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宋体"/>
          <w:b/>
          <w:bCs/>
          <w:color w:val="auto"/>
          <w:sz w:val="40"/>
          <w:szCs w:val="40"/>
          <w:highlight w:val="none"/>
          <w:shd w:val="clear" w:color="auto" w:fill="auto"/>
          <w:lang w:val="en-US" w:eastAsia="zh-CN"/>
        </w:rPr>
      </w:pPr>
      <w:r>
        <w:rPr>
          <w:rFonts w:hint="eastAsia" w:cs="宋体"/>
          <w:b/>
          <w:bCs/>
          <w:color w:val="auto"/>
          <w:sz w:val="40"/>
          <w:szCs w:val="40"/>
          <w:highlight w:val="none"/>
          <w:shd w:val="clear" w:color="auto" w:fill="auto"/>
          <w:lang w:val="en-US" w:eastAsia="zh-CN"/>
        </w:rPr>
        <w:t>义务教育薄弱环节改善与能力提升资金补助</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项目名称：义务教育薄弱环节改善与能力提升资金补助项目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w:t>
      </w:r>
      <w:r>
        <w:rPr>
          <w:rFonts w:hint="eastAsia" w:cs="宋体"/>
          <w:b/>
          <w:color w:val="auto"/>
          <w:kern w:val="2"/>
          <w:sz w:val="28"/>
          <w:szCs w:val="28"/>
          <w:highlight w:val="none"/>
          <w:shd w:val="clear" w:color="auto" w:fill="auto"/>
          <w:lang w:val="en-US" w:eastAsia="zh-CN"/>
        </w:rPr>
        <w:t>阜康市第四中学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w:t>
      </w:r>
      <w:r>
        <w:rPr>
          <w:rFonts w:hint="eastAsia" w:cs="宋体"/>
          <w:b/>
          <w:color w:val="auto"/>
          <w:kern w:val="2"/>
          <w:sz w:val="28"/>
          <w:szCs w:val="28"/>
          <w:highlight w:val="none"/>
          <w:shd w:val="clear" w:color="auto" w:fill="auto"/>
          <w:lang w:val="en-US" w:eastAsia="zh-CN"/>
        </w:rPr>
        <w:t>阜康市第四中学</w:t>
      </w:r>
      <w:bookmarkStart w:id="14" w:name="_GoBack"/>
      <w:bookmarkEnd w:id="14"/>
    </w:p>
    <w:p>
      <w:pPr>
        <w:pStyle w:val="2"/>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lang w:val="en-US" w:eastAsia="zh-CN"/>
        </w:rPr>
        <w:t>义务教育薄弱环节改善与能力提升资金补助项目</w:t>
      </w:r>
      <w:r>
        <w:rPr>
          <w:rFonts w:hint="eastAsia" w:ascii="宋体" w:hAnsi="宋体" w:eastAsia="宋体" w:cs="宋体"/>
          <w:b/>
          <w:bCs/>
          <w:color w:val="auto"/>
          <w:sz w:val="36"/>
          <w:szCs w:val="36"/>
          <w:highlight w:val="none"/>
          <w:shd w:val="clear" w:color="auto" w:fill="auto"/>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阜康市第四中学教学楼、宿舍直饮水集中供水系统设备购置安装。</w:t>
      </w:r>
      <w:r>
        <w:rPr>
          <w:rFonts w:hint="eastAsia" w:cs="宋体"/>
          <w:color w:val="auto"/>
          <w:highlight w:val="none"/>
          <w:shd w:val="clear" w:color="auto" w:fill="auto"/>
          <w:lang w:val="en-US" w:eastAsia="zh-CN"/>
        </w:rPr>
        <w:t>学校原为老旧式单体三层过滤饮水机，设备已使用多年，也经多次维修，</w:t>
      </w:r>
      <w:r>
        <w:rPr>
          <w:rFonts w:hint="eastAsia" w:ascii="宋体" w:hAnsi="宋体" w:eastAsia="宋体" w:cs="宋体"/>
          <w:color w:val="auto"/>
          <w:highlight w:val="none"/>
          <w:shd w:val="clear" w:color="auto" w:fill="auto"/>
          <w:lang w:val="en-US" w:eastAsia="zh-CN"/>
        </w:rPr>
        <w:t>为打造良好的校园育人环境</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改善学生安全、健康、便捷饮水条件购置教学楼、宿舍直饮水集中供水系统2套</w:t>
      </w:r>
      <w:r>
        <w:rPr>
          <w:rFonts w:hint="eastAsia"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（2）阜康市第四中学学生生活强电设施更新改造设备购置安装。校园餐厅楼旁原有露天老旧架杆式变压器，每逢下雨、下雪有联电、短路现象，存在极大安全隐患，为改善改善师生用电安全,</w:t>
      </w:r>
      <w:r>
        <w:rPr>
          <w:rFonts w:hint="eastAsia" w:ascii="宋体" w:hAnsi="宋体" w:eastAsia="宋体" w:cs="宋体"/>
          <w:color w:val="auto"/>
          <w:highlight w:val="none"/>
          <w:shd w:val="clear" w:color="auto" w:fill="auto"/>
          <w:lang w:eastAsia="zh-CN"/>
        </w:rPr>
        <w:t>购置</w:t>
      </w:r>
      <w:r>
        <w:rPr>
          <w:rFonts w:hint="eastAsia" w:ascii="宋体" w:hAnsi="宋体" w:eastAsia="宋体" w:cs="宋体"/>
          <w:color w:val="auto"/>
          <w:highlight w:val="none"/>
          <w:shd w:val="clear" w:color="auto" w:fill="auto"/>
          <w:lang w:val="en-US" w:eastAsia="zh-CN"/>
        </w:rPr>
        <w:t>安装学生生活区变压器强电设施1套</w:t>
      </w:r>
      <w:r>
        <w:rPr>
          <w:rFonts w:hint="eastAsia"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（3）阜康市第四中学学生宿舍衣帽、箱包柜</w:t>
      </w:r>
      <w:r>
        <w:rPr>
          <w:rFonts w:hint="eastAsia" w:cs="宋体"/>
          <w:color w:val="auto"/>
          <w:highlight w:val="none"/>
          <w:shd w:val="clear" w:color="auto" w:fill="auto"/>
          <w:lang w:val="en-US" w:eastAsia="zh-CN"/>
        </w:rPr>
        <w:t>及整理箱</w:t>
      </w:r>
      <w:r>
        <w:rPr>
          <w:rFonts w:hint="eastAsia" w:ascii="宋体" w:hAnsi="宋体" w:eastAsia="宋体" w:cs="宋体"/>
          <w:color w:val="auto"/>
          <w:highlight w:val="none"/>
          <w:shd w:val="clear" w:color="auto" w:fill="auto"/>
          <w:lang w:val="en-US" w:eastAsia="zh-CN"/>
        </w:rPr>
        <w:t>购置安装。学校为内初班全寄宿制学校，学生衣物较多，为方便学生存放衣物，保持</w:t>
      </w:r>
      <w:r>
        <w:rPr>
          <w:rFonts w:hint="default" w:ascii="宋体" w:hAnsi="宋体" w:eastAsia="宋体" w:cs="宋体"/>
          <w:color w:val="auto"/>
          <w:highlight w:val="none"/>
          <w:shd w:val="clear" w:color="auto" w:fill="auto"/>
          <w:lang w:eastAsia="zh-CN"/>
        </w:rPr>
        <w:t>宿舍整洁美观</w:t>
      </w:r>
      <w:r>
        <w:rPr>
          <w:rFonts w:hint="eastAsia" w:ascii="宋体" w:hAnsi="宋体" w:eastAsia="宋体" w:cs="宋体"/>
          <w:color w:val="auto"/>
          <w:highlight w:val="none"/>
          <w:shd w:val="clear" w:color="auto" w:fill="auto"/>
          <w:lang w:val="en-US" w:eastAsia="zh-CN"/>
        </w:rPr>
        <w:t>购置学生学生衣帽箱包柜1批</w:t>
      </w:r>
      <w:r>
        <w:rPr>
          <w:rFonts w:hint="eastAsia" w:cs="宋体"/>
          <w:color w:val="auto"/>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eastAsia="zh-CN"/>
        </w:rPr>
      </w:pPr>
      <w:r>
        <w:rPr>
          <w:rFonts w:hint="default" w:ascii="宋体" w:hAnsi="宋体" w:eastAsia="宋体" w:cs="宋体"/>
          <w:color w:val="auto"/>
          <w:highlight w:val="none"/>
          <w:shd w:val="clear" w:color="auto" w:fill="auto"/>
          <w:lang w:eastAsia="zh-CN"/>
        </w:rPr>
        <w:t>（4）</w:t>
      </w:r>
      <w:r>
        <w:rPr>
          <w:rFonts w:hint="eastAsia" w:ascii="宋体" w:hAnsi="宋体" w:eastAsia="宋体" w:cs="宋体"/>
          <w:color w:val="auto"/>
          <w:highlight w:val="none"/>
          <w:shd w:val="clear" w:color="auto" w:fill="auto"/>
          <w:lang w:val="en-US" w:eastAsia="zh-CN"/>
        </w:rPr>
        <w:t>阜康市第四中学网络信息宣传LED电子大屏设备购置安装</w:t>
      </w:r>
      <w:r>
        <w:rPr>
          <w:rFonts w:hint="default"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学校为内初班全寄宿制学校</w:t>
      </w:r>
      <w:r>
        <w:rPr>
          <w:rFonts w:hint="default" w:ascii="宋体" w:hAnsi="宋体" w:eastAsia="宋体" w:cs="宋体"/>
          <w:color w:val="auto"/>
          <w:highlight w:val="none"/>
          <w:shd w:val="clear" w:color="auto" w:fill="auto"/>
          <w:lang w:eastAsia="zh-CN"/>
        </w:rPr>
        <w:t>，学生在校时间较长，</w:t>
      </w:r>
      <w:r>
        <w:rPr>
          <w:rFonts w:hint="eastAsia" w:ascii="宋体" w:hAnsi="宋体" w:eastAsia="宋体" w:cs="宋体"/>
          <w:color w:val="auto"/>
          <w:highlight w:val="none"/>
          <w:shd w:val="clear" w:color="auto" w:fill="auto"/>
          <w:lang w:val="en-US" w:eastAsia="zh-CN"/>
        </w:rPr>
        <w:t>为打造良好的校园育人环境</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提升校园文化宣传氛围</w:t>
      </w:r>
      <w:r>
        <w:rPr>
          <w:rFonts w:hint="default"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增设LED彩色电子大屏2套</w:t>
      </w:r>
      <w:r>
        <w:rPr>
          <w:rFonts w:hint="eastAsia" w:cs="宋体"/>
          <w:color w:val="auto"/>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lang w:val="en-US" w:eastAsia="zh-CN"/>
        </w:rPr>
      </w:pPr>
      <w:r>
        <w:rPr>
          <w:rFonts w:hint="default" w:ascii="宋体" w:hAnsi="宋体" w:eastAsia="宋体" w:cs="宋体"/>
          <w:color w:val="auto"/>
          <w:highlight w:val="none"/>
          <w:shd w:val="clear" w:color="auto" w:fill="auto"/>
          <w:lang w:eastAsia="zh-CN"/>
        </w:rPr>
        <w:t>（5）</w:t>
      </w:r>
      <w:r>
        <w:rPr>
          <w:rFonts w:hint="eastAsia" w:ascii="宋体" w:hAnsi="宋体" w:eastAsia="宋体" w:cs="宋体"/>
          <w:color w:val="auto"/>
          <w:highlight w:val="none"/>
          <w:shd w:val="clear" w:color="auto" w:fill="auto"/>
          <w:lang w:val="en-US" w:eastAsia="zh-CN"/>
        </w:rPr>
        <w:t>阜康市第四中学运动场设备购置</w:t>
      </w:r>
      <w:r>
        <w:rPr>
          <w:rFonts w:hint="default" w:ascii="宋体" w:hAnsi="宋体" w:eastAsia="宋体" w:cs="宋体"/>
          <w:color w:val="auto"/>
          <w:highlight w:val="none"/>
          <w:shd w:val="clear" w:color="auto" w:fill="auto"/>
          <w:lang w:eastAsia="zh-CN"/>
        </w:rPr>
        <w:t>。</w:t>
      </w:r>
      <w:r>
        <w:rPr>
          <w:rFonts w:hint="default" w:cs="宋体"/>
          <w:color w:val="auto"/>
          <w:highlight w:val="none"/>
          <w:shd w:val="clear" w:color="auto" w:fill="auto"/>
          <w:lang w:eastAsia="zh-CN"/>
        </w:rPr>
        <w:t>原有运动场设备老旧及不足，无</w:t>
      </w:r>
      <w:r>
        <w:rPr>
          <w:rFonts w:hint="default" w:ascii="宋体" w:hAnsi="宋体" w:eastAsia="宋体" w:cs="宋体"/>
          <w:color w:val="auto"/>
          <w:highlight w:val="none"/>
          <w:shd w:val="clear" w:color="auto" w:fill="auto"/>
          <w:lang w:eastAsia="zh-CN"/>
        </w:rPr>
        <w:t>法满足学生体育教育教学工作，</w:t>
      </w:r>
      <w:r>
        <w:rPr>
          <w:rFonts w:hint="eastAsia" w:ascii="宋体" w:hAnsi="宋体" w:eastAsia="宋体" w:cs="宋体"/>
          <w:color w:val="auto"/>
          <w:highlight w:val="none"/>
          <w:shd w:val="clear" w:color="auto" w:fill="auto"/>
          <w:lang w:val="en-US" w:eastAsia="zh-CN"/>
        </w:rPr>
        <w:t>为打造良好的校园育人环境</w:t>
      </w:r>
      <w:r>
        <w:rPr>
          <w:rFonts w:hint="default"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购置运动场设备一批</w:t>
      </w:r>
      <w:r>
        <w:rPr>
          <w:rFonts w:hint="default" w:cs="宋体"/>
          <w:color w:val="auto"/>
          <w:highlight w:val="none"/>
          <w:shd w:val="clear" w:color="auto" w:fill="auto"/>
          <w:lang w:eastAsia="zh-CN"/>
        </w:rPr>
        <w:t>。</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：（1）阜康市第四中学教学楼、宿舍直饮水集中供水系统设备购置安装。学生宿舍楼安装1T校园反渗透净水机、2T原水水箱、2T净水水箱1套；教学楼安装2T校园反渗透净水机、4T原水水箱、4T净水水箱1套。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阜康市第四中学学生生活强电设施更新改造设备购置安装。更换315KV变压器1台、箱变基础1个、低压电缆分接箱1个等。</w:t>
      </w:r>
      <w:r>
        <w:rPr>
          <w:rFonts w:hint="eastAsia" w:ascii="宋体" w:hAnsi="宋体" w:eastAsia="宋体" w:cs="宋体"/>
          <w:color w:val="auto"/>
          <w:highlight w:val="none"/>
          <w:shd w:val="clear" w:color="auto" w:fill="auto"/>
          <w:lang w:val="en-US" w:eastAsia="zh-CN"/>
        </w:rPr>
        <w:br w:type="textWrapping"/>
      </w:r>
      <w:r>
        <w:rPr>
          <w:rFonts w:hint="eastAsia" w:cs="宋体"/>
          <w:color w:val="auto"/>
          <w:highlight w:val="none"/>
          <w:shd w:val="clear" w:color="auto" w:fill="auto"/>
          <w:lang w:val="en-US" w:eastAsia="zh-CN"/>
        </w:rPr>
        <w:t xml:space="preserve">    （3）</w:t>
      </w:r>
      <w:r>
        <w:rPr>
          <w:rFonts w:hint="eastAsia" w:ascii="宋体" w:hAnsi="宋体" w:eastAsia="宋体" w:cs="宋体"/>
          <w:color w:val="auto"/>
          <w:highlight w:val="none"/>
          <w:shd w:val="clear" w:color="auto" w:fill="auto"/>
          <w:lang w:val="en-US" w:eastAsia="zh-CN"/>
        </w:rPr>
        <w:t>阜康市第四中学学生宿舍衣帽、箱包柜</w:t>
      </w:r>
      <w:r>
        <w:rPr>
          <w:rFonts w:hint="eastAsia" w:cs="宋体"/>
          <w:color w:val="auto"/>
          <w:highlight w:val="none"/>
          <w:shd w:val="clear" w:color="auto" w:fill="auto"/>
          <w:lang w:val="en-US" w:eastAsia="zh-CN"/>
        </w:rPr>
        <w:t>及整理箱</w:t>
      </w:r>
      <w:r>
        <w:rPr>
          <w:rFonts w:hint="eastAsia" w:ascii="宋体" w:hAnsi="宋体" w:eastAsia="宋体" w:cs="宋体"/>
          <w:color w:val="auto"/>
          <w:highlight w:val="none"/>
          <w:shd w:val="clear" w:color="auto" w:fill="auto"/>
          <w:lang w:val="en-US" w:eastAsia="zh-CN"/>
        </w:rPr>
        <w:t>购置安装。</w:t>
      </w:r>
      <w:r>
        <w:rPr>
          <w:rFonts w:hint="eastAsia" w:cs="宋体"/>
          <w:color w:val="auto"/>
          <w:highlight w:val="none"/>
          <w:shd w:val="clear" w:color="auto" w:fill="auto"/>
          <w:lang w:val="en-US" w:eastAsia="zh-CN"/>
        </w:rPr>
        <w:t>整理箱1050个、教室柜270组、宿舍衣柜106组、更换旧柜门840个等。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default" w:ascii="宋体" w:hAnsi="宋体" w:eastAsia="宋体"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val="en-US" w:eastAsia="zh-CN"/>
        </w:rPr>
        <w:t>阜康市第四中学网络信息宣传LED电子大屏设备购置安装</w:t>
      </w:r>
      <w:r>
        <w:rPr>
          <w:rFonts w:hint="default" w:ascii="宋体" w:hAnsi="宋体" w:eastAsia="宋体"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P2.5显示屏43平方米、视屏控制器、配电柜、配套线缆、控制主机等</w:t>
      </w:r>
      <w:r>
        <w:rPr>
          <w:rFonts w:hint="eastAsia"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default" w:ascii="宋体" w:hAnsi="宋体" w:eastAsia="宋体" w:cs="宋体"/>
          <w:color w:val="auto"/>
          <w:highlight w:val="none"/>
          <w:shd w:val="clear" w:color="auto" w:fill="auto"/>
          <w:lang w:val="en-US" w:eastAsia="zh-CN"/>
        </w:rPr>
        <w:t>（5）</w:t>
      </w:r>
      <w:r>
        <w:rPr>
          <w:rFonts w:hint="eastAsia" w:ascii="宋体" w:hAnsi="宋体" w:eastAsia="宋体" w:cs="宋体"/>
          <w:color w:val="auto"/>
          <w:highlight w:val="none"/>
          <w:shd w:val="clear" w:color="auto" w:fill="auto"/>
          <w:lang w:val="en-US" w:eastAsia="zh-CN"/>
        </w:rPr>
        <w:t>阜康市第四中学运动场设备购置</w:t>
      </w:r>
      <w:r>
        <w:rPr>
          <w:rFonts w:hint="default"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操场广播系统1套、pvc羽毛球场垫子2组、羽毛球架子8组、篮球架4组、升旗杆1项、立定跳远测试器2组、身高体重测试器2组等。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由阜康市第四中学各项目负责人，按照政府采购要求、相关财务制度、学校“三重一大”制度和阜康市第四中学内控管理制度的要求、流程，依法依规实施项目。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义务教育薄弱环节改善与能力提升资金补助项目预算安排总额为</w:t>
      </w:r>
      <w:r>
        <w:rPr>
          <w:rFonts w:hint="eastAsia" w:cs="宋体"/>
          <w:color w:val="auto"/>
          <w:highlight w:val="none"/>
          <w:shd w:val="clear" w:color="auto" w:fill="auto"/>
          <w:lang w:val="en-US" w:eastAsia="zh-CN"/>
        </w:rPr>
        <w:t>198</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金198</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198</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w:t>
      </w:r>
      <w:r>
        <w:rPr>
          <w:rFonts w:hint="eastAsia" w:ascii="宋体" w:hAnsi="宋体" w:eastAsia="宋体" w:cs="宋体"/>
          <w:color w:val="auto"/>
          <w:highlight w:val="none"/>
          <w:shd w:val="clear" w:color="auto" w:fill="auto"/>
          <w:lang w:val="en-US" w:eastAsia="zh-CN"/>
        </w:rPr>
        <w:t>义务教育薄弱环节改善与能力提升资金补助</w:t>
      </w:r>
      <w:r>
        <w:rPr>
          <w:rFonts w:hint="eastAsia" w:ascii="宋体" w:hAnsi="宋体" w:eastAsia="宋体" w:cs="宋体"/>
          <w:color w:val="auto"/>
          <w:highlight w:val="none"/>
          <w:shd w:val="clear" w:color="auto" w:fill="auto"/>
        </w:rPr>
        <w:t>项目实际支付资金</w:t>
      </w:r>
      <w:r>
        <w:rPr>
          <w:rFonts w:hint="eastAsia" w:cs="宋体"/>
          <w:color w:val="auto"/>
          <w:highlight w:val="none"/>
          <w:shd w:val="clear" w:color="auto" w:fill="auto"/>
          <w:lang w:val="en-US" w:eastAsia="zh-CN"/>
        </w:rPr>
        <w:t>154.96</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78.26</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43.04</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学生教室、宿舍直饮水集中供水系统购置安装，学生生活区变压器改造安装，购置安装学校网络宣传（LED）电子大屏，</w:t>
      </w:r>
      <w:r>
        <w:rPr>
          <w:rFonts w:hint="eastAsia" w:ascii="宋体" w:hAnsi="宋体" w:eastAsia="宋体" w:cs="宋体"/>
          <w:color w:val="auto"/>
          <w:highlight w:val="none"/>
          <w:shd w:val="clear" w:color="auto" w:fill="auto"/>
          <w:lang w:val="en-US" w:eastAsia="zh-CN"/>
        </w:rPr>
        <w:t>学生宿舍衣帽、箱包柜</w:t>
      </w:r>
      <w:r>
        <w:rPr>
          <w:rFonts w:hint="eastAsia" w:cs="宋体"/>
          <w:color w:val="auto"/>
          <w:highlight w:val="none"/>
          <w:shd w:val="clear" w:color="auto" w:fill="auto"/>
          <w:lang w:val="en-US" w:eastAsia="zh-CN"/>
        </w:rPr>
        <w:t>及整理箱</w:t>
      </w:r>
      <w:r>
        <w:rPr>
          <w:rFonts w:hint="eastAsia" w:ascii="宋体" w:hAnsi="宋体" w:eastAsia="宋体" w:cs="宋体"/>
          <w:color w:val="auto"/>
          <w:highlight w:val="none"/>
          <w:shd w:val="clear" w:color="auto" w:fill="auto"/>
          <w:lang w:val="en-US" w:eastAsia="zh-CN"/>
        </w:rPr>
        <w:t>购置安装</w:t>
      </w:r>
      <w:r>
        <w:rPr>
          <w:rFonts w:hint="eastAsia" w:cs="宋体"/>
          <w:color w:val="auto"/>
          <w:highlight w:val="none"/>
          <w:shd w:val="clear" w:color="auto" w:fill="auto"/>
          <w:lang w:val="en-US" w:eastAsia="zh-CN"/>
        </w:rPr>
        <w:t>，运动场设备购置安装等方面。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义务教育薄弱环节改善与能力提升资金补助项目绩效总体目标为：实施初中义务教育，促进基础教育发展和初中学历教育，为内初学生提供教育服务，阜康市第四中学2022年预计完成义务教育薄弱环节改善与能力提升项目5个其中教学楼、宿舍直饮水集中供水系统2套，学生生活区变压器改造安装变压器1个，购置安装学校网络宣传（LED）电子大屏2套，2100个</w:t>
      </w:r>
      <w:r>
        <w:rPr>
          <w:rFonts w:hint="eastAsia" w:ascii="宋体" w:hAnsi="宋体" w:eastAsia="宋体" w:cs="宋体"/>
          <w:color w:val="auto"/>
          <w:highlight w:val="none"/>
          <w:shd w:val="clear" w:color="auto" w:fill="auto"/>
          <w:lang w:val="en-US" w:eastAsia="zh-CN"/>
        </w:rPr>
        <w:t>学生宿舍衣帽、箱包柜</w:t>
      </w:r>
      <w:r>
        <w:rPr>
          <w:rFonts w:hint="eastAsia" w:cs="宋体"/>
          <w:color w:val="auto"/>
          <w:highlight w:val="none"/>
          <w:shd w:val="clear" w:color="auto" w:fill="auto"/>
          <w:lang w:val="en-US" w:eastAsia="zh-CN"/>
        </w:rPr>
        <w:t>及整理箱</w:t>
      </w:r>
      <w:r>
        <w:rPr>
          <w:rFonts w:hint="eastAsia" w:ascii="宋体" w:hAnsi="宋体" w:eastAsia="宋体" w:cs="宋体"/>
          <w:color w:val="auto"/>
          <w:highlight w:val="none"/>
          <w:shd w:val="clear" w:color="auto" w:fill="auto"/>
          <w:lang w:val="en-US" w:eastAsia="zh-CN"/>
        </w:rPr>
        <w:t>购置安装</w:t>
      </w:r>
      <w:r>
        <w:rPr>
          <w:rFonts w:hint="eastAsia" w:cs="宋体"/>
          <w:color w:val="auto"/>
          <w:highlight w:val="none"/>
          <w:shd w:val="clear" w:color="auto" w:fill="auto"/>
          <w:lang w:val="en-US" w:eastAsia="zh-CN"/>
        </w:rPr>
        <w:t>，运动场设备购置安装1批。项目实施验收通过率达到100%；购置设备质量达标率达到100%；项目实施后计划改善全校师生员工的生活条件和教育教学条件。</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教学楼、宿舍直饮水集中供水系统</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购置安装2套</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学生生活区变压器改造变压器</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购置安装1套</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 xml:space="preserve"> 学校网络宣传（LED）电子大屏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购置安装2套</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学生宿舍衣帽、箱包柜</w:t>
      </w:r>
      <w:r>
        <w:rPr>
          <w:rFonts w:hint="eastAsia" w:cs="宋体"/>
          <w:color w:val="auto"/>
          <w:highlight w:val="none"/>
          <w:shd w:val="clear" w:color="auto" w:fill="auto"/>
          <w:lang w:val="en-US" w:eastAsia="zh-CN"/>
        </w:rPr>
        <w:t>及整理箱</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购置安装≧2100个</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运动场设备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购置安装1批</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教学楼、宿舍直饮水集中供水系统</w:t>
      </w:r>
      <w:r>
        <w:rPr>
          <w:rFonts w:hint="eastAsia" w:cs="宋体"/>
          <w:color w:val="auto"/>
          <w:highlight w:val="none"/>
          <w:shd w:val="clear" w:color="auto" w:fill="auto"/>
          <w:lang w:val="en-US" w:eastAsia="zh-CN"/>
        </w:rPr>
        <w:t>质量合格率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学生生活区变压器改造工程质量合格率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学校网络宣传（LED）电子大屏质量合格率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 xml:space="preserve"> 学生宿舍衣帽、箱包柜</w:t>
      </w:r>
      <w:r>
        <w:rPr>
          <w:rFonts w:hint="eastAsia" w:cs="宋体"/>
          <w:color w:val="auto"/>
          <w:highlight w:val="none"/>
          <w:shd w:val="clear" w:color="auto" w:fill="auto"/>
          <w:lang w:val="en-US" w:eastAsia="zh-CN"/>
        </w:rPr>
        <w:t>及整理箱</w:t>
      </w:r>
      <w:r>
        <w:rPr>
          <w:rFonts w:hint="eastAsia" w:ascii="宋体" w:hAnsi="宋体" w:eastAsia="宋体" w:cs="宋体"/>
          <w:color w:val="auto"/>
          <w:highlight w:val="none"/>
          <w:shd w:val="clear" w:color="auto" w:fill="auto"/>
          <w:lang w:val="en-US" w:eastAsia="zh-CN"/>
        </w:rPr>
        <w:t>验收合格率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 xml:space="preserve"> 运动场设备质量合格率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采购完成及时率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教学楼、宿舍直饮水集中供水系统</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指标，预期指标值为≤40万元；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学校网络宣传（LED）电子大屏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指标，预期指标值为≤40万元；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学生生活区变压器改造</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38</w:t>
      </w:r>
      <w:r>
        <w:rPr>
          <w:rFonts w:hint="eastAsia" w:ascii="宋体" w:hAnsi="宋体" w:eastAsia="宋体" w:cs="宋体"/>
          <w:color w:val="auto"/>
          <w:highlight w:val="none"/>
          <w:shd w:val="clear" w:color="auto" w:fill="auto"/>
          <w:lang w:val="en-US" w:eastAsia="zh-CN"/>
        </w:rPr>
        <w:t>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学生宿舍衣帽、箱包柜</w:t>
      </w:r>
      <w:r>
        <w:rPr>
          <w:rFonts w:hint="eastAsia" w:cs="宋体"/>
          <w:color w:val="auto"/>
          <w:highlight w:val="none"/>
          <w:shd w:val="clear" w:color="auto" w:fill="auto"/>
          <w:lang w:val="en-US" w:eastAsia="zh-CN"/>
        </w:rPr>
        <w:t>及整理箱</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32</w:t>
      </w:r>
      <w:r>
        <w:rPr>
          <w:rFonts w:hint="eastAsia" w:ascii="宋体" w:hAnsi="宋体" w:eastAsia="宋体" w:cs="宋体"/>
          <w:color w:val="auto"/>
          <w:highlight w:val="none"/>
          <w:shd w:val="clear" w:color="auto" w:fill="auto"/>
          <w:lang w:val="en-US" w:eastAsia="zh-CN"/>
        </w:rPr>
        <w:t>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运动场设备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48</w:t>
      </w:r>
      <w:r>
        <w:rPr>
          <w:rFonts w:hint="eastAsia" w:ascii="宋体" w:hAnsi="宋体" w:eastAsia="宋体" w:cs="宋体"/>
          <w:color w:val="auto"/>
          <w:highlight w:val="none"/>
          <w:shd w:val="clear" w:color="auto" w:fill="auto"/>
          <w:lang w:val="en-US" w:eastAsia="zh-CN"/>
        </w:rPr>
        <w:t>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设备利用率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本项目不存在社会效益。</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持续安全使用</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长期</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师生满意度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12868"/>
      <w:bookmarkStart w:id="1" w:name="_Toc480473081"/>
      <w:bookmarkStart w:id="2" w:name="_Toc26632"/>
      <w:bookmarkStart w:id="3" w:name="_Toc5258"/>
      <w:bookmarkStart w:id="4" w:name="_Toc5462343"/>
      <w:bookmarkStart w:id="5" w:name="_Toc21664"/>
      <w:bookmarkStart w:id="6" w:name="_Toc22922"/>
      <w:bookmarkStart w:id="7" w:name="_Toc22169_WPSOffice_Level2"/>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w:t>
      </w:r>
      <w:r>
        <w:rPr>
          <w:rFonts w:hint="eastAsia" w:cs="宋体"/>
          <w:color w:val="auto"/>
          <w:highlight w:val="none"/>
          <w:shd w:val="clear" w:color="auto" w:fill="auto"/>
          <w:lang w:val="en-US" w:eastAsia="zh-CN"/>
        </w:rPr>
        <w:t>义务教育薄弱环节改善与能力提升资金补助</w:t>
      </w:r>
      <w:r>
        <w:rPr>
          <w:rFonts w:hint="eastAsia" w:ascii="宋体" w:hAnsi="宋体" w:eastAsia="宋体" w:cs="宋体"/>
          <w:color w:val="auto"/>
          <w:highlight w:val="none"/>
          <w:shd w:val="clear" w:color="auto" w:fill="auto"/>
          <w:lang w:val="en-US" w:eastAsia="zh-CN"/>
        </w:rPr>
        <w:t>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义务教育薄弱环节改善与能力提升资金补助</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26131"/>
      <w:bookmarkStart w:id="9" w:name="_Toc419984722"/>
      <w:bookmarkStart w:id="10" w:name="_Toc1913"/>
      <w:bookmarkStart w:id="11" w:name="_Toc428278230"/>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highlight w:val="none"/>
          <w:lang w:val="en-US" w:eastAsia="zh-CN"/>
        </w:rPr>
      </w:pPr>
      <w:r>
        <w:rPr>
          <w:rFonts w:hint="eastAsia"/>
          <w:b/>
          <w:bCs/>
          <w:color w:val="auto"/>
          <w:sz w:val="28"/>
          <w:szCs w:val="28"/>
          <w:highlight w:val="none"/>
          <w:lang w:val="zh-TW" w:eastAsia="zh-TW"/>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义务教育薄弱环节改善与能力提升资金补助</w:t>
      </w:r>
      <w:r>
        <w:rPr>
          <w:rFonts w:hint="eastAsia" w:ascii="宋体" w:hAnsi="宋体" w:eastAsia="宋体" w:cs="宋体"/>
          <w:color w:val="auto"/>
          <w:highlight w:val="none"/>
          <w:shd w:val="clear" w:color="auto" w:fill="auto"/>
          <w:lang w:val="en-US" w:eastAsia="zh-CN"/>
        </w:rPr>
        <w:t>项目进行评价。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w:t>
      </w:r>
      <w:r>
        <w:rPr>
          <w:rFonts w:hint="eastAsia" w:cs="宋体"/>
          <w:color w:val="auto"/>
          <w:highlight w:val="none"/>
          <w:shd w:val="clear" w:color="auto" w:fill="auto"/>
          <w:lang w:val="en-US" w:eastAsia="zh-CN"/>
        </w:rPr>
        <w:t>义务教育薄弱环节改善与能力提升资金补助</w:t>
      </w:r>
      <w:r>
        <w:rPr>
          <w:rFonts w:hint="eastAsia" w:ascii="宋体" w:hAnsi="宋体" w:eastAsia="宋体" w:cs="宋体"/>
          <w:b w:val="0"/>
          <w:bCs w:val="0"/>
          <w:color w:val="auto"/>
          <w:kern w:val="2"/>
          <w:sz w:val="28"/>
          <w:szCs w:val="24"/>
          <w:highlight w:val="none"/>
          <w:shd w:val="clear" w:color="auto" w:fill="auto"/>
          <w:lang w:val="en-US" w:eastAsia="zh-CN" w:bidi="ar-SA"/>
        </w:rPr>
        <w:t>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highlight w:val="none"/>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cs="宋体"/>
          <w:color w:val="auto"/>
          <w:highlight w:val="none"/>
          <w:shd w:val="clear" w:color="auto" w:fill="auto"/>
          <w:lang w:val="en-US" w:eastAsia="zh-CN"/>
        </w:rPr>
        <w:t>义务教育薄弱环节改善与能力提升资金补助</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95.83</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0"/>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color w:val="auto"/>
                <w:highlight w:val="none"/>
                <w:shd w:val="clear" w:color="auto" w:fill="auto"/>
                <w:lang w:val="en-US" w:eastAsia="zh-CN"/>
              </w:rPr>
              <w:t>义务教育薄弱环节改善与能力提升资金补助</w:t>
            </w:r>
            <w:r>
              <w:rPr>
                <w:rFonts w:hint="eastAsia" w:ascii="宋体" w:hAnsi="宋体" w:eastAsia="宋体" w:cs="宋体"/>
                <w:b/>
                <w:bCs/>
                <w:color w:val="auto"/>
                <w:kern w:val="0"/>
                <w:sz w:val="28"/>
                <w:szCs w:val="28"/>
                <w:highlight w:val="none"/>
                <w:shd w:val="clear" w:color="auto" w:fill="auto"/>
                <w:lang w:val="en-US" w:eastAsia="zh-CN"/>
              </w:rPr>
              <w:t>项目得分表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19.13</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27.7</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95.83</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95.65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92.33</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95.83</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19</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pPr>
        <w:bidi w:val="0"/>
        <w:rPr>
          <w:rFonts w:hint="default"/>
          <w:b/>
          <w:bCs/>
          <w:color w:val="auto"/>
          <w:highlight w:val="none"/>
          <w:lang w:val="en-US" w:eastAsia="zh-CN"/>
        </w:rPr>
      </w:pPr>
      <w:r>
        <w:rPr>
          <w:rFonts w:hint="eastAsia"/>
          <w:b/>
          <w:bCs/>
          <w:color w:val="auto"/>
          <w:highlight w:val="none"/>
          <w:lang w:val="en-US" w:eastAsia="zh-CN"/>
        </w:rPr>
        <w:t>1.立项依据充分性</w:t>
      </w:r>
    </w:p>
    <w:p>
      <w:pPr>
        <w:bidi w:val="0"/>
        <w:rPr>
          <w:rFonts w:hint="eastAsia"/>
          <w:color w:val="auto"/>
          <w:highlight w:val="none"/>
          <w:lang w:eastAsia="zh-CN"/>
        </w:rPr>
      </w:pPr>
      <w:r>
        <w:rPr>
          <w:rFonts w:hint="eastAsia"/>
          <w:color w:val="auto"/>
          <w:highlight w:val="none"/>
          <w:lang w:eastAsia="zh-CN"/>
        </w:rPr>
        <w:t>①项目立项符合昌州财教2022-28号2022年义务教育薄弱环节改善与能力提升补助资金四中维修改造及设备采购</w:t>
      </w:r>
      <w:r>
        <w:rPr>
          <w:rFonts w:hint="eastAsia"/>
          <w:color w:val="auto"/>
          <w:highlight w:val="none"/>
          <w:lang w:val="en-US" w:eastAsia="zh-CN"/>
        </w:rPr>
        <w:t>文件要求</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②项目立项符合行业</w:t>
      </w:r>
      <w:r>
        <w:rPr>
          <w:rFonts w:hint="eastAsia"/>
          <w:color w:val="auto"/>
          <w:highlight w:val="none"/>
          <w:lang w:val="en-US" w:eastAsia="zh-CN"/>
        </w:rPr>
        <w:t>阜康市教育局、阜康市第四中学关于初中教育</w:t>
      </w:r>
      <w:r>
        <w:rPr>
          <w:rFonts w:hint="eastAsia"/>
          <w:color w:val="auto"/>
          <w:highlight w:val="none"/>
          <w:lang w:eastAsia="zh-CN"/>
        </w:rPr>
        <w:t>发展规划和政策要求；</w:t>
      </w:r>
    </w:p>
    <w:p>
      <w:pPr>
        <w:bidi w:val="0"/>
        <w:rPr>
          <w:rFonts w:hint="eastAsia"/>
          <w:color w:val="auto"/>
          <w:highlight w:val="none"/>
          <w:lang w:eastAsia="zh-CN"/>
        </w:rPr>
      </w:pPr>
      <w:r>
        <w:rPr>
          <w:rFonts w:hint="eastAsia"/>
          <w:color w:val="auto"/>
          <w:highlight w:val="none"/>
          <w:lang w:eastAsia="zh-CN"/>
        </w:rPr>
        <w:t>③项目立项与</w:t>
      </w:r>
      <w:r>
        <w:rPr>
          <w:rFonts w:hint="eastAsia"/>
          <w:color w:val="auto"/>
          <w:highlight w:val="none"/>
          <w:lang w:val="en-US" w:eastAsia="zh-CN"/>
        </w:rPr>
        <w:t>阜康市第四中学</w:t>
      </w:r>
      <w:r>
        <w:rPr>
          <w:rFonts w:hint="eastAsia"/>
          <w:color w:val="auto"/>
          <w:highlight w:val="none"/>
          <w:lang w:eastAsia="zh-CN"/>
        </w:rPr>
        <w:t>职责范围相符，属于部门履职所需；</w:t>
      </w:r>
    </w:p>
    <w:p>
      <w:pPr>
        <w:bidi w:val="0"/>
        <w:rPr>
          <w:rFonts w:hint="eastAsia"/>
          <w:color w:val="auto"/>
          <w:highlight w:val="none"/>
          <w:lang w:eastAsia="zh-CN"/>
        </w:rPr>
      </w:pPr>
      <w:r>
        <w:rPr>
          <w:rFonts w:hint="eastAsia"/>
          <w:color w:val="auto"/>
          <w:highlight w:val="none"/>
          <w:lang w:eastAsia="zh-CN"/>
        </w:rPr>
        <w:t>④项目属于公共财政支持范围，符合中央、地方事权支出责任划分原则；</w:t>
      </w:r>
    </w:p>
    <w:p>
      <w:pPr>
        <w:bidi w:val="0"/>
        <w:rPr>
          <w:rFonts w:hint="eastAsia"/>
          <w:color w:val="auto"/>
          <w:highlight w:val="none"/>
          <w:lang w:eastAsia="zh-CN"/>
        </w:rPr>
      </w:pPr>
      <w:r>
        <w:rPr>
          <w:rFonts w:hint="eastAsia"/>
          <w:color w:val="auto"/>
          <w:highlight w:val="none"/>
          <w:lang w:eastAsia="zh-CN"/>
        </w:rPr>
        <w:t>⑤项目与相关部门同类项目或部门内部相关项目</w:t>
      </w:r>
      <w:r>
        <w:rPr>
          <w:rFonts w:hint="eastAsia"/>
          <w:color w:val="auto"/>
          <w:highlight w:val="none"/>
          <w:lang w:val="en-US" w:eastAsia="zh-CN"/>
        </w:rPr>
        <w:t>不</w:t>
      </w:r>
      <w:r>
        <w:rPr>
          <w:rFonts w:hint="eastAsia"/>
          <w:color w:val="auto"/>
          <w:highlight w:val="none"/>
          <w:lang w:eastAsia="zh-CN"/>
        </w:rPr>
        <w:t>重复。</w:t>
      </w:r>
    </w:p>
    <w:p>
      <w:pPr>
        <w:bidi w:val="0"/>
        <w:rPr>
          <w:rFonts w:hint="default"/>
          <w:color w:val="auto"/>
          <w:highlight w:val="none"/>
          <w:lang w:val="en-US" w:eastAsia="zh-CN"/>
        </w:rPr>
      </w:pPr>
      <w:r>
        <w:rPr>
          <w:rFonts w:hint="eastAsia"/>
          <w:b/>
          <w:bCs/>
          <w:color w:val="auto"/>
          <w:highlight w:val="none"/>
          <w:lang w:val="en-US" w:eastAsia="zh-CN"/>
        </w:rPr>
        <w:t>综上，该项指标满分2分，得分2分。</w:t>
      </w:r>
    </w:p>
    <w:p>
      <w:pPr>
        <w:bidi w:val="0"/>
        <w:rPr>
          <w:rFonts w:hint="default"/>
          <w:b/>
          <w:bCs/>
          <w:color w:val="auto"/>
          <w:highlight w:val="none"/>
          <w:lang w:val="en-US" w:eastAsia="zh-CN"/>
        </w:rPr>
      </w:pPr>
      <w:r>
        <w:rPr>
          <w:rFonts w:hint="eastAsia"/>
          <w:b/>
          <w:bCs/>
          <w:color w:val="auto"/>
          <w:highlight w:val="none"/>
          <w:lang w:val="en-US" w:eastAsia="zh-CN"/>
        </w:rPr>
        <w:t>2.立项程序规范性</w:t>
      </w:r>
    </w:p>
    <w:p>
      <w:pPr>
        <w:bidi w:val="0"/>
        <w:rPr>
          <w:rFonts w:hint="eastAsia"/>
          <w:color w:val="auto"/>
          <w:highlight w:val="none"/>
          <w:lang w:eastAsia="zh-CN"/>
        </w:rPr>
      </w:pPr>
      <w:r>
        <w:rPr>
          <w:rFonts w:hint="eastAsia"/>
          <w:color w:val="auto"/>
          <w:highlight w:val="none"/>
          <w:lang w:eastAsia="zh-CN"/>
        </w:rPr>
        <w:t>①项目按照规定的程序申请设立；</w:t>
      </w:r>
    </w:p>
    <w:p>
      <w:pPr>
        <w:bidi w:val="0"/>
        <w:rPr>
          <w:rFonts w:hint="eastAsia"/>
          <w:color w:val="auto"/>
          <w:highlight w:val="none"/>
          <w:lang w:eastAsia="zh-CN"/>
        </w:rPr>
      </w:pPr>
      <w:r>
        <w:rPr>
          <w:rFonts w:hint="eastAsia"/>
          <w:color w:val="auto"/>
          <w:highlight w:val="none"/>
          <w:lang w:eastAsia="zh-CN"/>
        </w:rPr>
        <w:t>②审批文件、材料符合相关要求；</w:t>
      </w:r>
    </w:p>
    <w:p>
      <w:pPr>
        <w:bidi w:val="0"/>
        <w:rPr>
          <w:color w:val="auto"/>
          <w:highlight w:val="none"/>
        </w:rPr>
      </w:pPr>
      <w:r>
        <w:rPr>
          <w:rFonts w:hint="eastAsia"/>
          <w:color w:val="auto"/>
          <w:highlight w:val="none"/>
          <w:lang w:eastAsia="zh-CN"/>
        </w:rPr>
        <w:t>③事前</w:t>
      </w:r>
      <w:r>
        <w:rPr>
          <w:rFonts w:hint="eastAsia"/>
          <w:color w:val="auto"/>
          <w:highlight w:val="none"/>
          <w:lang w:val="en-US" w:eastAsia="zh-CN"/>
        </w:rPr>
        <w:t>未</w:t>
      </w:r>
      <w:r>
        <w:rPr>
          <w:rFonts w:hint="eastAsia"/>
          <w:color w:val="auto"/>
          <w:highlight w:val="none"/>
          <w:lang w:eastAsia="zh-CN"/>
        </w:rPr>
        <w:t>经过必要的可行性研究、专家论证、风险评估、绩效评估，</w:t>
      </w:r>
      <w:r>
        <w:rPr>
          <w:rFonts w:hint="eastAsia"/>
          <w:color w:val="auto"/>
          <w:highlight w:val="none"/>
          <w:lang w:val="en-US" w:eastAsia="zh-CN"/>
        </w:rPr>
        <w:t>但经过</w:t>
      </w:r>
      <w:r>
        <w:rPr>
          <w:rFonts w:hint="eastAsia"/>
          <w:color w:val="auto"/>
          <w:highlight w:val="none"/>
          <w:lang w:eastAsia="zh-CN"/>
        </w:rPr>
        <w:t>集体决策。</w:t>
      </w:r>
    </w:p>
    <w:p>
      <w:pPr>
        <w:bidi w:val="0"/>
        <w:rPr>
          <w:rFonts w:hint="eastAsia"/>
          <w:color w:val="auto"/>
          <w:highlight w:val="none"/>
          <w:lang w:eastAsia="zh-CN"/>
        </w:rPr>
      </w:pPr>
      <w:r>
        <w:rPr>
          <w:rFonts w:hint="eastAsia"/>
          <w:b/>
          <w:bCs/>
          <w:color w:val="auto"/>
          <w:highlight w:val="none"/>
          <w:lang w:val="en-US" w:eastAsia="zh-CN"/>
        </w:rPr>
        <w:t>综上，该项指标满分3分，得分2分。</w:t>
      </w:r>
    </w:p>
    <w:p>
      <w:pPr>
        <w:bidi w:val="0"/>
        <w:rPr>
          <w:rFonts w:hint="default"/>
          <w:b/>
          <w:bCs/>
          <w:color w:val="auto"/>
          <w:highlight w:val="none"/>
          <w:lang w:val="en-US" w:eastAsia="zh-CN"/>
        </w:rPr>
      </w:pPr>
      <w:r>
        <w:rPr>
          <w:rFonts w:hint="eastAsia"/>
          <w:b/>
          <w:bCs/>
          <w:color w:val="auto"/>
          <w:highlight w:val="none"/>
          <w:lang w:val="en-US" w:eastAsia="zh-CN"/>
        </w:rPr>
        <w:t>3.绩效目标合理性</w:t>
      </w:r>
    </w:p>
    <w:p>
      <w:pPr>
        <w:bidi w:val="0"/>
        <w:rPr>
          <w:rFonts w:hint="eastAsia"/>
          <w:color w:val="auto"/>
          <w:highlight w:val="none"/>
          <w:lang w:eastAsia="zh-CN"/>
        </w:rPr>
      </w:pPr>
      <w:r>
        <w:rPr>
          <w:rFonts w:hint="eastAsia"/>
          <w:color w:val="auto"/>
          <w:highlight w:val="none"/>
          <w:lang w:eastAsia="zh-CN"/>
        </w:rPr>
        <w:t>①项目有绩效目标；</w:t>
      </w:r>
    </w:p>
    <w:p>
      <w:pPr>
        <w:bidi w:val="0"/>
        <w:rPr>
          <w:rFonts w:hint="eastAsia"/>
          <w:color w:val="auto"/>
          <w:highlight w:val="none"/>
          <w:lang w:eastAsia="zh-CN"/>
        </w:rPr>
      </w:pPr>
      <w:r>
        <w:rPr>
          <w:rFonts w:hint="eastAsia"/>
          <w:color w:val="auto"/>
          <w:highlight w:val="none"/>
          <w:lang w:eastAsia="zh-CN"/>
        </w:rPr>
        <w:t>②项目绩效目标与实际工作内容具有相关性；</w:t>
      </w:r>
    </w:p>
    <w:p>
      <w:pPr>
        <w:bidi w:val="0"/>
        <w:rPr>
          <w:rFonts w:hint="eastAsia"/>
          <w:color w:val="auto"/>
          <w:highlight w:val="none"/>
          <w:lang w:eastAsia="zh-CN"/>
        </w:rPr>
      </w:pPr>
      <w:r>
        <w:rPr>
          <w:rFonts w:hint="eastAsia"/>
          <w:color w:val="auto"/>
          <w:highlight w:val="none"/>
          <w:lang w:eastAsia="zh-CN"/>
        </w:rPr>
        <w:t>③项目预期产出效益和效果符合正常的业绩水平；</w:t>
      </w:r>
    </w:p>
    <w:p>
      <w:pPr>
        <w:bidi w:val="0"/>
        <w:rPr>
          <w:rFonts w:hint="eastAsia"/>
          <w:color w:val="auto"/>
          <w:highlight w:val="none"/>
          <w:lang w:eastAsia="zh-CN"/>
        </w:rPr>
      </w:pPr>
      <w:r>
        <w:rPr>
          <w:rFonts w:hint="eastAsia"/>
          <w:color w:val="auto"/>
          <w:highlight w:val="none"/>
          <w:lang w:eastAsia="zh-CN"/>
        </w:rPr>
        <w:t>④与预算确定的项目投资额或资金量相匹配。</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rPr>
          <w:rFonts w:hint="default"/>
          <w:b/>
          <w:bCs/>
          <w:color w:val="auto"/>
          <w:highlight w:val="none"/>
          <w:lang w:val="en-US" w:eastAsia="zh-CN"/>
        </w:rPr>
      </w:pPr>
      <w:r>
        <w:rPr>
          <w:rFonts w:hint="eastAsia"/>
          <w:b/>
          <w:bCs/>
          <w:color w:val="auto"/>
          <w:highlight w:val="none"/>
          <w:lang w:val="en-US" w:eastAsia="zh-CN"/>
        </w:rPr>
        <w:t>4.绩效指标明确性</w:t>
      </w:r>
    </w:p>
    <w:p>
      <w:pPr>
        <w:bidi w:val="0"/>
        <w:rPr>
          <w:rFonts w:hint="eastAsia"/>
          <w:color w:val="auto"/>
          <w:highlight w:val="none"/>
          <w:lang w:eastAsia="zh-CN"/>
        </w:rPr>
      </w:pPr>
      <w:r>
        <w:rPr>
          <w:rFonts w:hint="eastAsia"/>
          <w:color w:val="auto"/>
          <w:highlight w:val="none"/>
          <w:lang w:eastAsia="zh-CN"/>
        </w:rPr>
        <w:t>①将项目绩效目标细化分解为具体的绩效指标；</w:t>
      </w:r>
    </w:p>
    <w:p>
      <w:pPr>
        <w:bidi w:val="0"/>
        <w:rPr>
          <w:rFonts w:hint="eastAsia"/>
          <w:color w:val="auto"/>
          <w:highlight w:val="none"/>
          <w:lang w:eastAsia="zh-CN"/>
        </w:rPr>
      </w:pPr>
      <w:r>
        <w:rPr>
          <w:rFonts w:hint="eastAsia"/>
          <w:color w:val="auto"/>
          <w:highlight w:val="none"/>
          <w:lang w:eastAsia="zh-CN"/>
        </w:rPr>
        <w:t>②通过清晰、可衡量的指标值予以体现；</w:t>
      </w:r>
    </w:p>
    <w:p>
      <w:pPr>
        <w:bidi w:val="0"/>
        <w:rPr>
          <w:rFonts w:hint="eastAsia"/>
          <w:color w:val="auto"/>
          <w:highlight w:val="none"/>
          <w:lang w:eastAsia="zh-CN"/>
        </w:rPr>
      </w:pPr>
      <w:r>
        <w:rPr>
          <w:rFonts w:hint="eastAsia"/>
          <w:color w:val="auto"/>
          <w:highlight w:val="none"/>
          <w:lang w:eastAsia="zh-CN"/>
        </w:rPr>
        <w:t>③与项目目标任务数或计划数相对应。</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rPr>
          <w:rFonts w:hint="default"/>
          <w:b/>
          <w:bCs/>
          <w:color w:val="auto"/>
          <w:highlight w:val="none"/>
          <w:lang w:val="en-US" w:eastAsia="zh-CN"/>
        </w:rPr>
      </w:pPr>
      <w:r>
        <w:rPr>
          <w:rFonts w:hint="eastAsia"/>
          <w:b/>
          <w:bCs/>
          <w:color w:val="auto"/>
          <w:highlight w:val="none"/>
          <w:lang w:val="en-US" w:eastAsia="zh-CN"/>
        </w:rPr>
        <w:t>5.预算编制科学性</w:t>
      </w:r>
    </w:p>
    <w:p>
      <w:pPr>
        <w:bidi w:val="0"/>
        <w:rPr>
          <w:rFonts w:hint="eastAsia"/>
          <w:color w:val="auto"/>
          <w:highlight w:val="none"/>
          <w:lang w:eastAsia="zh-CN"/>
        </w:rPr>
      </w:pPr>
      <w:r>
        <w:rPr>
          <w:rFonts w:hint="eastAsia"/>
          <w:color w:val="auto"/>
          <w:highlight w:val="none"/>
          <w:lang w:eastAsia="zh-CN"/>
        </w:rPr>
        <w:t>①预算编制经过科学论证；</w:t>
      </w:r>
    </w:p>
    <w:p>
      <w:pPr>
        <w:bidi w:val="0"/>
        <w:rPr>
          <w:rFonts w:hint="eastAsia"/>
          <w:color w:val="auto"/>
          <w:highlight w:val="none"/>
          <w:lang w:eastAsia="zh-CN"/>
        </w:rPr>
      </w:pPr>
      <w:r>
        <w:rPr>
          <w:rFonts w:hint="eastAsia"/>
          <w:color w:val="auto"/>
          <w:highlight w:val="none"/>
          <w:lang w:eastAsia="zh-CN"/>
        </w:rPr>
        <w:t>②预算内容与项目内容匹配；</w:t>
      </w:r>
    </w:p>
    <w:p>
      <w:pPr>
        <w:bidi w:val="0"/>
        <w:rPr>
          <w:rFonts w:hint="eastAsia"/>
          <w:color w:val="auto"/>
          <w:highlight w:val="none"/>
          <w:lang w:eastAsia="zh-CN"/>
        </w:rPr>
      </w:pPr>
      <w:r>
        <w:rPr>
          <w:rFonts w:hint="eastAsia"/>
          <w:color w:val="auto"/>
          <w:highlight w:val="none"/>
          <w:lang w:eastAsia="zh-CN"/>
        </w:rPr>
        <w:t>③预算额度测算依据充分，按照标准编制；</w:t>
      </w:r>
    </w:p>
    <w:p>
      <w:pPr>
        <w:bidi w:val="0"/>
        <w:rPr>
          <w:rFonts w:hint="eastAsia"/>
          <w:color w:val="auto"/>
          <w:highlight w:val="none"/>
          <w:lang w:eastAsia="zh-CN"/>
        </w:rPr>
      </w:pPr>
      <w:r>
        <w:rPr>
          <w:rFonts w:hint="eastAsia"/>
          <w:color w:val="auto"/>
          <w:highlight w:val="none"/>
          <w:lang w:eastAsia="zh-CN"/>
        </w:rPr>
        <w:t>④预算确定的项目投资额或资金量与工作任务相匹配。</w:t>
      </w:r>
    </w:p>
    <w:p>
      <w:pPr>
        <w:bidi w:val="0"/>
        <w:rPr>
          <w:rFonts w:hint="eastAsia"/>
          <w:color w:val="auto"/>
          <w:highlight w:val="none"/>
          <w:lang w:eastAsia="zh-CN"/>
        </w:rPr>
      </w:pPr>
      <w:r>
        <w:rPr>
          <w:rFonts w:hint="eastAsia"/>
          <w:b/>
          <w:bCs/>
          <w:color w:val="auto"/>
          <w:highlight w:val="none"/>
          <w:lang w:val="en-US" w:eastAsia="zh-CN"/>
        </w:rPr>
        <w:t>综上，该项指标满分2分，得分2分。</w:t>
      </w:r>
    </w:p>
    <w:p>
      <w:pPr>
        <w:bidi w:val="0"/>
        <w:rPr>
          <w:rFonts w:hint="default"/>
          <w:b/>
          <w:bCs/>
          <w:color w:val="auto"/>
          <w:highlight w:val="none"/>
          <w:lang w:val="en-US" w:eastAsia="zh-CN"/>
        </w:rPr>
      </w:pPr>
      <w:r>
        <w:rPr>
          <w:rFonts w:hint="eastAsia"/>
          <w:b/>
          <w:bCs/>
          <w:color w:val="auto"/>
          <w:highlight w:val="none"/>
          <w:lang w:val="en-US" w:eastAsia="zh-CN"/>
        </w:rPr>
        <w:t>6.资金分配合理性</w:t>
      </w:r>
    </w:p>
    <w:p>
      <w:pPr>
        <w:bidi w:val="0"/>
        <w:rPr>
          <w:rFonts w:hint="eastAsia"/>
          <w:color w:val="auto"/>
          <w:highlight w:val="none"/>
          <w:lang w:eastAsia="zh-CN"/>
        </w:rPr>
      </w:pPr>
      <w:r>
        <w:rPr>
          <w:rFonts w:hint="eastAsia"/>
          <w:color w:val="auto"/>
          <w:highlight w:val="none"/>
          <w:lang w:eastAsia="zh-CN"/>
        </w:rPr>
        <w:t>①预算资金分配依据充分；</w:t>
      </w:r>
    </w:p>
    <w:p>
      <w:pPr>
        <w:bidi w:val="0"/>
        <w:rPr>
          <w:rFonts w:hint="eastAsia"/>
          <w:color w:val="auto"/>
          <w:highlight w:val="none"/>
          <w:lang w:eastAsia="zh-CN"/>
        </w:rPr>
      </w:pPr>
      <w:r>
        <w:rPr>
          <w:rFonts w:hint="eastAsia"/>
          <w:color w:val="auto"/>
          <w:highlight w:val="none"/>
          <w:lang w:eastAsia="zh-CN"/>
        </w:rPr>
        <w:t>②资金分配额度合理，与项目单位或地方实际相适应。</w:t>
      </w:r>
    </w:p>
    <w:p>
      <w:pPr>
        <w:bidi w:val="0"/>
        <w:rPr>
          <w:rFonts w:hint="eastAsia"/>
          <w:color w:val="auto"/>
          <w:highlight w:val="none"/>
          <w:lang w:eastAsia="zh-CN"/>
        </w:rPr>
      </w:pPr>
      <w:r>
        <w:rPr>
          <w:rFonts w:hint="eastAsia"/>
          <w:b/>
          <w:bCs/>
          <w:color w:val="auto"/>
          <w:highlight w:val="none"/>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19.13</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3.13</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19.13</w:t>
            </w:r>
          </w:p>
        </w:tc>
      </w:tr>
    </w:tbl>
    <w:p>
      <w:pPr>
        <w:numPr>
          <w:ilvl w:val="0"/>
          <w:numId w:val="4"/>
        </w:numPr>
        <w:bidi w:val="0"/>
        <w:rPr>
          <w:rFonts w:hint="eastAsia"/>
          <w:b/>
          <w:bCs/>
          <w:color w:val="auto"/>
          <w:highlight w:val="none"/>
          <w:lang w:val="en-US" w:eastAsia="zh-CN"/>
        </w:rPr>
      </w:pPr>
      <w:r>
        <w:rPr>
          <w:rFonts w:hint="eastAsia"/>
          <w:b/>
          <w:bCs/>
          <w:color w:val="auto"/>
          <w:highlight w:val="none"/>
          <w:lang w:val="en-US" w:eastAsia="zh-CN"/>
        </w:rPr>
        <w:t>资金到位率</w:t>
      </w:r>
    </w:p>
    <w:p>
      <w:pPr>
        <w:numPr>
          <w:ilvl w:val="0"/>
          <w:numId w:val="0"/>
        </w:numPr>
        <w:bidi w:val="0"/>
        <w:ind w:firstLine="560" w:firstLineChars="200"/>
        <w:rPr>
          <w:rFonts w:hint="default"/>
          <w:b/>
          <w:bCs/>
          <w:color w:val="auto"/>
          <w:highlight w:val="none"/>
          <w:lang w:val="en-US" w:eastAsia="zh-CN"/>
        </w:rPr>
      </w:pPr>
      <w:r>
        <w:rPr>
          <w:rFonts w:hint="eastAsia"/>
          <w:color w:val="auto"/>
          <w:highlight w:val="none"/>
          <w:lang w:eastAsia="zh-CN"/>
        </w:rPr>
        <w:t>资金到位率=（</w:t>
      </w:r>
      <w:r>
        <w:rPr>
          <w:rFonts w:hint="eastAsia"/>
          <w:color w:val="auto"/>
          <w:highlight w:val="none"/>
          <w:lang w:val="en-US" w:eastAsia="zh-CN"/>
        </w:rPr>
        <w:t>198</w:t>
      </w:r>
      <w:r>
        <w:rPr>
          <w:rFonts w:hint="eastAsia"/>
          <w:color w:val="auto"/>
          <w:highlight w:val="none"/>
          <w:lang w:eastAsia="zh-CN"/>
        </w:rPr>
        <w:t>/</w:t>
      </w:r>
      <w:r>
        <w:rPr>
          <w:rFonts w:hint="eastAsia"/>
          <w:color w:val="auto"/>
          <w:highlight w:val="none"/>
          <w:lang w:val="en-US" w:eastAsia="zh-CN"/>
        </w:rPr>
        <w:t>198</w:t>
      </w:r>
      <w:r>
        <w:rPr>
          <w:rFonts w:hint="eastAsia"/>
          <w:color w:val="auto"/>
          <w:highlight w:val="none"/>
          <w:lang w:eastAsia="zh-CN"/>
        </w:rPr>
        <w:t>）×100%。</w:t>
      </w:r>
      <w:r>
        <w:rPr>
          <w:rFonts w:hint="eastAsia"/>
          <w:b/>
          <w:bCs/>
          <w:color w:val="auto"/>
          <w:highlight w:val="none"/>
          <w:lang w:val="en-US" w:eastAsia="zh-CN"/>
        </w:rPr>
        <w:t>=100%</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rPr>
          <w:rFonts w:hint="default"/>
          <w:b/>
          <w:bCs/>
          <w:color w:val="auto"/>
          <w:highlight w:val="none"/>
          <w:lang w:val="en-US" w:eastAsia="zh-CN"/>
        </w:rPr>
      </w:pPr>
      <w:r>
        <w:rPr>
          <w:rFonts w:hint="eastAsia"/>
          <w:b/>
          <w:bCs/>
          <w:color w:val="auto"/>
          <w:highlight w:val="none"/>
          <w:lang w:val="en-US" w:eastAsia="zh-CN"/>
        </w:rPr>
        <w:t>2.预算执行率</w:t>
      </w:r>
    </w:p>
    <w:p>
      <w:pPr>
        <w:bidi w:val="0"/>
        <w:rPr>
          <w:rFonts w:hint="default"/>
          <w:color w:val="auto"/>
          <w:highlight w:val="none"/>
          <w:lang w:val="en-US" w:eastAsia="zh-CN"/>
        </w:rPr>
      </w:pPr>
      <w:r>
        <w:rPr>
          <w:rFonts w:hint="eastAsia"/>
          <w:color w:val="auto"/>
          <w:highlight w:val="none"/>
          <w:lang w:eastAsia="zh-CN"/>
        </w:rPr>
        <w:t>预算执行率=（</w:t>
      </w:r>
      <w:r>
        <w:rPr>
          <w:rFonts w:hint="eastAsia"/>
          <w:color w:val="auto"/>
          <w:highlight w:val="none"/>
          <w:lang w:val="en-US" w:eastAsia="zh-CN"/>
        </w:rPr>
        <w:t>198</w:t>
      </w:r>
      <w:r>
        <w:rPr>
          <w:rFonts w:hint="eastAsia"/>
          <w:color w:val="auto"/>
          <w:highlight w:val="none"/>
          <w:lang w:eastAsia="zh-CN"/>
        </w:rPr>
        <w:t>/</w:t>
      </w:r>
      <w:r>
        <w:rPr>
          <w:rFonts w:hint="eastAsia"/>
          <w:color w:val="auto"/>
          <w:highlight w:val="none"/>
          <w:lang w:val="en-US" w:eastAsia="zh-CN"/>
        </w:rPr>
        <w:t>154.96</w:t>
      </w:r>
      <w:r>
        <w:rPr>
          <w:rFonts w:hint="eastAsia"/>
          <w:color w:val="auto"/>
          <w:highlight w:val="none"/>
          <w:lang w:eastAsia="zh-CN"/>
        </w:rPr>
        <w:t>）×100%。</w:t>
      </w:r>
      <w:r>
        <w:rPr>
          <w:rFonts w:hint="eastAsia"/>
          <w:b/>
          <w:bCs/>
          <w:color w:val="auto"/>
          <w:highlight w:val="none"/>
          <w:lang w:val="en-US" w:eastAsia="zh-CN"/>
        </w:rPr>
        <w:t>=78.26%</w:t>
      </w:r>
    </w:p>
    <w:p>
      <w:pPr>
        <w:bidi w:val="0"/>
        <w:rPr>
          <w:rFonts w:hint="eastAsia"/>
          <w:color w:val="auto"/>
          <w:highlight w:val="none"/>
          <w:lang w:eastAsia="zh-CN"/>
        </w:rPr>
      </w:pPr>
      <w:r>
        <w:rPr>
          <w:rFonts w:hint="eastAsia"/>
          <w:b/>
          <w:bCs/>
          <w:color w:val="auto"/>
          <w:highlight w:val="none"/>
          <w:lang w:val="en-US" w:eastAsia="zh-CN"/>
        </w:rPr>
        <w:t>综上，该项指标满分4分，得分3.13分。</w:t>
      </w:r>
    </w:p>
    <w:p>
      <w:pPr>
        <w:bidi w:val="0"/>
        <w:rPr>
          <w:rFonts w:hint="default"/>
          <w:b/>
          <w:bCs/>
          <w:color w:val="auto"/>
          <w:highlight w:val="none"/>
          <w:lang w:val="en-US" w:eastAsia="zh-CN"/>
        </w:rPr>
      </w:pPr>
      <w:r>
        <w:rPr>
          <w:rFonts w:hint="eastAsia"/>
          <w:b/>
          <w:bCs/>
          <w:color w:val="auto"/>
          <w:highlight w:val="none"/>
          <w:lang w:val="en-US" w:eastAsia="zh-CN"/>
        </w:rPr>
        <w:t>3.资金使用合规性</w:t>
      </w:r>
    </w:p>
    <w:p>
      <w:pPr>
        <w:bidi w:val="0"/>
        <w:rPr>
          <w:rFonts w:hint="eastAsia"/>
          <w:color w:val="auto"/>
          <w:highlight w:val="none"/>
          <w:lang w:eastAsia="zh-CN"/>
        </w:rPr>
      </w:pPr>
      <w:r>
        <w:rPr>
          <w:rFonts w:hint="eastAsia"/>
          <w:color w:val="auto"/>
          <w:highlight w:val="none"/>
          <w:lang w:eastAsia="zh-CN"/>
        </w:rPr>
        <w:t>①符合国家财经法规和《</w:t>
      </w:r>
      <w:r>
        <w:rPr>
          <w:rFonts w:hint="eastAsia"/>
          <w:color w:val="auto"/>
          <w:highlight w:val="none"/>
          <w:lang w:val="en-US" w:eastAsia="zh-CN"/>
        </w:rPr>
        <w:t>阜康市第四中学财务管理制度</w:t>
      </w:r>
      <w:r>
        <w:rPr>
          <w:rFonts w:hint="eastAsia"/>
          <w:color w:val="auto"/>
          <w:highlight w:val="none"/>
          <w:lang w:eastAsia="zh-CN"/>
        </w:rPr>
        <w:t>》《关于印发《新疆维吾尔自治区区内初中班区内高中班专项资金管理暂行办法》的通知（试行）的通知》的规定；</w:t>
      </w:r>
    </w:p>
    <w:p>
      <w:pPr>
        <w:bidi w:val="0"/>
        <w:rPr>
          <w:rFonts w:hint="eastAsia"/>
          <w:color w:val="auto"/>
          <w:highlight w:val="none"/>
          <w:lang w:eastAsia="zh-CN"/>
        </w:rPr>
      </w:pPr>
      <w:r>
        <w:rPr>
          <w:rFonts w:hint="eastAsia"/>
          <w:color w:val="auto"/>
          <w:highlight w:val="none"/>
          <w:lang w:eastAsia="zh-CN"/>
        </w:rPr>
        <w:t>②资金的拨付有完整的审批程序和手续；</w:t>
      </w:r>
    </w:p>
    <w:p>
      <w:pPr>
        <w:bidi w:val="0"/>
        <w:rPr>
          <w:rFonts w:hint="eastAsia"/>
          <w:color w:val="auto"/>
          <w:highlight w:val="none"/>
          <w:lang w:eastAsia="zh-CN"/>
        </w:rPr>
      </w:pPr>
      <w:r>
        <w:rPr>
          <w:rFonts w:hint="eastAsia"/>
          <w:color w:val="auto"/>
          <w:highlight w:val="none"/>
          <w:lang w:eastAsia="zh-CN"/>
        </w:rPr>
        <w:t>③符合项目预算批复或合同规定的用途；</w:t>
      </w:r>
    </w:p>
    <w:p>
      <w:pPr>
        <w:bidi w:val="0"/>
        <w:rPr>
          <w:rFonts w:hint="eastAsia"/>
          <w:color w:val="auto"/>
          <w:highlight w:val="none"/>
          <w:lang w:eastAsia="zh-CN"/>
        </w:rPr>
      </w:pPr>
      <w:r>
        <w:rPr>
          <w:rFonts w:hint="eastAsia"/>
          <w:color w:val="auto"/>
          <w:highlight w:val="none"/>
          <w:lang w:eastAsia="zh-CN"/>
        </w:rPr>
        <w:t>④</w:t>
      </w:r>
      <w:r>
        <w:rPr>
          <w:rFonts w:hint="eastAsia"/>
          <w:color w:val="auto"/>
          <w:highlight w:val="none"/>
          <w:lang w:val="en-US" w:eastAsia="zh-CN"/>
        </w:rPr>
        <w:t>不</w:t>
      </w:r>
      <w:r>
        <w:rPr>
          <w:rFonts w:hint="eastAsia"/>
          <w:color w:val="auto"/>
          <w:highlight w:val="none"/>
          <w:lang w:eastAsia="zh-CN"/>
        </w:rPr>
        <w:t>存在截留、挤占、挪用、虚列支出等情况。</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rPr>
          <w:rFonts w:hint="eastAsia"/>
          <w:color w:val="auto"/>
          <w:highlight w:val="none"/>
          <w:lang w:eastAsia="zh-CN"/>
        </w:rPr>
      </w:pPr>
      <w:r>
        <w:rPr>
          <w:rFonts w:hint="eastAsia"/>
          <w:b/>
          <w:bCs/>
          <w:color w:val="auto"/>
          <w:highlight w:val="none"/>
          <w:lang w:val="en-US" w:eastAsia="zh-CN"/>
        </w:rPr>
        <w:t>4.管理制度健全性</w:t>
      </w:r>
      <w:r>
        <w:rPr>
          <w:rFonts w:hint="eastAsia"/>
          <w:color w:val="auto"/>
          <w:highlight w:val="none"/>
          <w:lang w:eastAsia="zh-CN"/>
        </w:rPr>
        <w:t>①已制定《</w:t>
      </w:r>
      <w:r>
        <w:rPr>
          <w:rFonts w:hint="eastAsia"/>
          <w:color w:val="auto"/>
          <w:highlight w:val="none"/>
          <w:lang w:val="en-US" w:eastAsia="zh-CN"/>
        </w:rPr>
        <w:t>阜康市第四中学财务管理制度</w:t>
      </w:r>
      <w:r>
        <w:rPr>
          <w:rFonts w:hint="eastAsia"/>
          <w:color w:val="auto"/>
          <w:highlight w:val="none"/>
          <w:lang w:eastAsia="zh-CN"/>
        </w:rPr>
        <w:t>》《</w:t>
      </w:r>
      <w:r>
        <w:rPr>
          <w:rFonts w:hint="eastAsia"/>
          <w:color w:val="auto"/>
          <w:highlight w:val="none"/>
          <w:lang w:val="en-US" w:eastAsia="zh-CN"/>
        </w:rPr>
        <w:t>阜康市第四中学项目管理制度</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②</w:t>
      </w:r>
      <w:r>
        <w:rPr>
          <w:rFonts w:hint="eastAsia"/>
          <w:color w:val="auto"/>
          <w:highlight w:val="none"/>
          <w:lang w:val="en-US" w:eastAsia="zh-CN"/>
        </w:rPr>
        <w:t>我单位现有的财务管理制度、内控管理制度</w:t>
      </w:r>
      <w:r>
        <w:rPr>
          <w:rFonts w:hint="eastAsia"/>
          <w:color w:val="auto"/>
          <w:highlight w:val="none"/>
          <w:lang w:eastAsia="zh-CN"/>
        </w:rPr>
        <w:t>合法、合规、完整。</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ind w:left="1403" w:leftChars="200" w:hanging="843" w:hangingChars="300"/>
        <w:rPr>
          <w:rFonts w:hint="eastAsia"/>
          <w:b/>
          <w:bCs/>
          <w:color w:val="auto"/>
          <w:highlight w:val="none"/>
          <w:lang w:val="en-US" w:eastAsia="zh-CN"/>
        </w:rPr>
      </w:pPr>
      <w:r>
        <w:rPr>
          <w:rFonts w:hint="eastAsia"/>
          <w:b/>
          <w:bCs/>
          <w:color w:val="auto"/>
          <w:highlight w:val="none"/>
          <w:lang w:val="en-US" w:eastAsia="zh-CN"/>
        </w:rPr>
        <w:t>5.制度执行有效性</w:t>
      </w:r>
    </w:p>
    <w:p>
      <w:pPr>
        <w:bidi w:val="0"/>
        <w:rPr>
          <w:rFonts w:hint="eastAsia"/>
          <w:color w:val="auto"/>
          <w:highlight w:val="none"/>
          <w:lang w:eastAsia="zh-CN"/>
        </w:rPr>
      </w:pPr>
      <w:r>
        <w:rPr>
          <w:rFonts w:hint="eastAsia"/>
          <w:color w:val="auto"/>
          <w:highlight w:val="none"/>
          <w:lang w:eastAsia="zh-CN"/>
        </w:rPr>
        <w:t>①</w:t>
      </w:r>
      <w:r>
        <w:rPr>
          <w:rFonts w:hint="eastAsia"/>
          <w:color w:val="auto"/>
          <w:highlight w:val="none"/>
          <w:lang w:val="en-US" w:eastAsia="zh-CN"/>
        </w:rPr>
        <w:t>项目实施过程中能够严格遵守《合同法》《中华人民共和国政府采购法》及其他</w:t>
      </w:r>
      <w:r>
        <w:rPr>
          <w:rFonts w:hint="eastAsia"/>
          <w:color w:val="auto"/>
          <w:highlight w:val="none"/>
          <w:lang w:eastAsia="zh-CN"/>
        </w:rPr>
        <w:t>相关法律法规和相关管理规定，</w:t>
      </w:r>
      <w:r>
        <w:rPr>
          <w:rFonts w:hint="eastAsia"/>
          <w:color w:val="auto"/>
          <w:highlight w:val="none"/>
          <w:lang w:val="en-US" w:eastAsia="zh-CN"/>
        </w:rPr>
        <w:t>各项目采购均按要求办理了政府采购手续和按时签订了合同</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②项目调整及支出调整手续完备；</w:t>
      </w:r>
    </w:p>
    <w:p>
      <w:pPr>
        <w:bidi w:val="0"/>
        <w:rPr>
          <w:rFonts w:hint="eastAsia"/>
          <w:color w:val="auto"/>
          <w:highlight w:val="none"/>
          <w:lang w:eastAsia="zh-CN"/>
        </w:rPr>
      </w:pPr>
      <w:r>
        <w:rPr>
          <w:rFonts w:hint="eastAsia"/>
          <w:color w:val="auto"/>
          <w:highlight w:val="none"/>
          <w:lang w:eastAsia="zh-CN"/>
        </w:rPr>
        <w:t>③项目合同书、验收报告等资料齐全并及时归档；</w:t>
      </w:r>
    </w:p>
    <w:p>
      <w:pPr>
        <w:bidi w:val="0"/>
        <w:rPr>
          <w:rFonts w:hint="eastAsia"/>
          <w:color w:val="auto"/>
          <w:highlight w:val="none"/>
          <w:lang w:eastAsia="zh-CN"/>
        </w:rPr>
      </w:pPr>
      <w:r>
        <w:rPr>
          <w:rFonts w:hint="eastAsia"/>
          <w:color w:val="auto"/>
          <w:highlight w:val="none"/>
          <w:lang w:eastAsia="zh-CN"/>
        </w:rPr>
        <w:t>④项目实施</w:t>
      </w:r>
      <w:r>
        <w:rPr>
          <w:rFonts w:hint="eastAsia"/>
          <w:color w:val="auto"/>
          <w:highlight w:val="none"/>
          <w:lang w:val="en-US" w:eastAsia="zh-CN"/>
        </w:rPr>
        <w:t>过程能按照政府采购要求聘请专业工程监理公司进行监理，人</w:t>
      </w:r>
      <w:r>
        <w:rPr>
          <w:rFonts w:hint="eastAsia"/>
          <w:color w:val="auto"/>
          <w:highlight w:val="none"/>
          <w:lang w:eastAsia="zh-CN"/>
        </w:rPr>
        <w:t>员</w:t>
      </w:r>
      <w:r>
        <w:rPr>
          <w:rFonts w:hint="eastAsia"/>
          <w:color w:val="auto"/>
          <w:highlight w:val="none"/>
          <w:lang w:val="en-US" w:eastAsia="zh-CN"/>
        </w:rPr>
        <w:t>符合用工需求和相关规定</w:t>
      </w:r>
      <w:r>
        <w:rPr>
          <w:rFonts w:hint="eastAsia"/>
          <w:color w:val="auto"/>
          <w:highlight w:val="none"/>
          <w:lang w:eastAsia="zh-CN"/>
        </w:rPr>
        <w:t>、场地设备</w:t>
      </w:r>
      <w:r>
        <w:rPr>
          <w:rFonts w:hint="eastAsia"/>
          <w:color w:val="auto"/>
          <w:highlight w:val="none"/>
          <w:lang w:val="en-US" w:eastAsia="zh-CN"/>
        </w:rPr>
        <w:t>正常使用且符合安全使用规定</w:t>
      </w:r>
      <w:r>
        <w:rPr>
          <w:rFonts w:hint="eastAsia"/>
          <w:color w:val="auto"/>
          <w:highlight w:val="none"/>
          <w:lang w:eastAsia="zh-CN"/>
        </w:rPr>
        <w:t>。</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16</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27.7</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0"/>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教学楼、宿舍直饮水集中供水系统</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=2套</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2套</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学生生活区变压器改造</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=1套</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1套</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 xml:space="preserve"> 学校网络宣传（LED）电子大屏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=2套</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2套</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学生宿舍衣帽、箱包柜及整理箱</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≧2100个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2266</w:t>
            </w:r>
            <w:r>
              <w:rPr>
                <w:rFonts w:hint="eastAsia" w:ascii="宋体" w:hAnsi="宋体" w:eastAsia="宋体" w:cs="宋体"/>
                <w:color w:val="auto"/>
                <w:kern w:val="0"/>
                <w:sz w:val="20"/>
                <w:szCs w:val="20"/>
                <w:highlight w:val="none"/>
                <w:shd w:val="clear" w:color="auto" w:fill="auto"/>
                <w:lang w:val="en-US" w:eastAsia="zh-CN"/>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运动场设备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=1批</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1批</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tabs>
                <w:tab w:val="left" w:pos="688"/>
              </w:tabs>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教学楼、宿舍直饮水集中供水系统质量合格率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学校网络宣传（LED）电子大屏质量合格率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学生生活区变压器改造工程质量合格率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学生宿舍衣帽、箱包柜及整理箱验收合格率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运动场设备质量合格率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采购完成及时率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r>
      <w:tr>
        <w:tblPrEx>
          <w:shd w:val="clear" w:color="auto" w:fill="auto"/>
          <w:tblCellMar>
            <w:top w:w="0" w:type="dxa"/>
            <w:left w:w="0" w:type="dxa"/>
            <w:bottom w:w="0" w:type="dxa"/>
            <w:right w:w="0" w:type="dxa"/>
          </w:tblCellMar>
        </w:tblPrEx>
        <w:trPr>
          <w:trHeight w:val="56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教学楼、宿舍直饮水集中供水系统</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30.44万元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1.52</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学生生活区变压器改造</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40</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31.73万元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1.59</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 xml:space="preserve"> 学校网络宣传（LED）电子大屏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r>
              <w:rPr>
                <w:rFonts w:hint="eastAsia" w:cs="宋体"/>
                <w:color w:val="auto"/>
                <w:kern w:val="0"/>
                <w:sz w:val="20"/>
                <w:szCs w:val="20"/>
                <w:highlight w:val="none"/>
                <w:shd w:val="clear" w:color="auto" w:fill="auto"/>
                <w:lang w:val="en-US" w:eastAsia="zh-CN"/>
              </w:rPr>
              <w:t>8</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34.64万元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1.44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学生宿舍衣帽、箱包柜及整理箱</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38</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30.10万元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1.58</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运动场设备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32</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25.06万元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1.57</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27.7</w:t>
            </w:r>
          </w:p>
        </w:tc>
      </w:tr>
    </w:tbl>
    <w:p>
      <w:pPr>
        <w:bidi w:val="0"/>
        <w:rPr>
          <w:rFonts w:hint="default"/>
          <w:b/>
          <w:bCs/>
          <w:color w:val="auto"/>
          <w:highlight w:val="none"/>
          <w:lang w:val="en-US" w:eastAsia="zh-CN"/>
        </w:rPr>
      </w:pPr>
      <w:r>
        <w:rPr>
          <w:rFonts w:hint="eastAsia"/>
          <w:b/>
          <w:bCs/>
          <w:color w:val="auto"/>
          <w:highlight w:val="none"/>
          <w:lang w:val="en-US" w:eastAsia="zh-CN"/>
        </w:rPr>
        <w:t>1.项目完成数量</w:t>
      </w:r>
    </w:p>
    <w:p>
      <w:pPr>
        <w:bidi w:val="0"/>
        <w:rPr>
          <w:rFonts w:hint="eastAsia"/>
          <w:color w:val="auto"/>
          <w:highlight w:val="none"/>
          <w:lang w:val="en-US" w:eastAsia="zh-CN"/>
        </w:rPr>
      </w:pPr>
      <w:r>
        <w:rPr>
          <w:rFonts w:hint="eastAsia"/>
          <w:color w:val="auto"/>
          <w:highlight w:val="none"/>
          <w:lang w:val="en-US" w:eastAsia="zh-CN"/>
        </w:rPr>
        <w:t>“教学楼、宿舍直饮水集中供水系统”指标，预期指标值为2套，实际完成为2套。实际完成率100%。</w:t>
      </w:r>
    </w:p>
    <w:p>
      <w:pPr>
        <w:bidi w:val="0"/>
        <w:rPr>
          <w:rFonts w:hint="eastAsia"/>
          <w:color w:val="auto"/>
          <w:highlight w:val="none"/>
          <w:lang w:val="en-US" w:eastAsia="zh-CN"/>
        </w:rPr>
      </w:pPr>
      <w:r>
        <w:rPr>
          <w:rFonts w:hint="eastAsia"/>
          <w:color w:val="auto"/>
          <w:highlight w:val="none"/>
          <w:lang w:val="en-US" w:eastAsia="zh-CN"/>
        </w:rPr>
        <w:t>“学生生活区变压器改造”指标，预期指标值为1套，实际完成为1套，实际完成率100%。</w:t>
      </w:r>
    </w:p>
    <w:p>
      <w:pPr>
        <w:bidi w:val="0"/>
        <w:rPr>
          <w:rFonts w:hint="eastAsia"/>
          <w:color w:val="auto"/>
          <w:highlight w:val="none"/>
          <w:lang w:val="en-US" w:eastAsia="zh-CN"/>
        </w:rPr>
      </w:pPr>
      <w:r>
        <w:rPr>
          <w:rFonts w:hint="eastAsia"/>
          <w:color w:val="auto"/>
          <w:highlight w:val="none"/>
          <w:lang w:val="en-US" w:eastAsia="zh-CN"/>
        </w:rPr>
        <w:t>“学校网络宣传（LED）电子大屏”指标，预期指标值为2套，实际完成为2套，实际完成率100%。</w:t>
      </w:r>
    </w:p>
    <w:p>
      <w:pPr>
        <w:bidi w:val="0"/>
        <w:rPr>
          <w:rFonts w:hint="eastAsia"/>
          <w:color w:val="auto"/>
          <w:highlight w:val="none"/>
          <w:lang w:val="en-US" w:eastAsia="zh-CN"/>
        </w:rPr>
      </w:pPr>
      <w:r>
        <w:rPr>
          <w:rFonts w:hint="eastAsia"/>
          <w:color w:val="auto"/>
          <w:highlight w:val="none"/>
          <w:lang w:val="en-US" w:eastAsia="zh-CN"/>
        </w:rPr>
        <w:t>“学生宿舍衣帽、箱包柜及整理箱”指标，预期指标值为≧2100个套，实际完成为2266个，实际完成率100%。</w:t>
      </w:r>
    </w:p>
    <w:p>
      <w:pPr>
        <w:bidi w:val="0"/>
        <w:rPr>
          <w:rFonts w:hint="eastAsia"/>
          <w:color w:val="auto"/>
          <w:highlight w:val="none"/>
          <w:lang w:val="en-US" w:eastAsia="zh-CN"/>
        </w:rPr>
      </w:pPr>
      <w:r>
        <w:rPr>
          <w:rFonts w:hint="eastAsia"/>
          <w:color w:val="auto"/>
          <w:highlight w:val="none"/>
          <w:lang w:val="en-US" w:eastAsia="zh-CN"/>
        </w:rPr>
        <w:t>“运动场设备”指标，预期指标值为1批套，实际完成为1批，实际完成率100%。</w:t>
      </w:r>
    </w:p>
    <w:p>
      <w:pPr>
        <w:bidi w:val="0"/>
        <w:rPr>
          <w:rFonts w:hint="eastAsia"/>
          <w:color w:val="auto"/>
          <w:highlight w:val="none"/>
          <w:lang w:eastAsia="zh-CN"/>
        </w:rPr>
      </w:pPr>
      <w:r>
        <w:rPr>
          <w:rFonts w:hint="eastAsia"/>
          <w:b/>
          <w:bCs/>
          <w:color w:val="auto"/>
          <w:highlight w:val="none"/>
          <w:lang w:val="en-US" w:eastAsia="zh-CN"/>
        </w:rPr>
        <w:t>综上，该项指标满分9分，得分9分。</w:t>
      </w:r>
    </w:p>
    <w:p>
      <w:pPr>
        <w:bidi w:val="0"/>
        <w:rPr>
          <w:rFonts w:hint="eastAsia"/>
          <w:color w:val="auto"/>
          <w:highlight w:val="none"/>
          <w:lang w:val="en-US" w:eastAsia="zh-CN"/>
        </w:rPr>
      </w:pPr>
      <w:r>
        <w:rPr>
          <w:rFonts w:hint="eastAsia"/>
          <w:b/>
          <w:bCs/>
          <w:color w:val="auto"/>
          <w:highlight w:val="none"/>
          <w:lang w:val="en-US" w:eastAsia="zh-CN"/>
        </w:rPr>
        <w:t>2.项目完成质量</w:t>
      </w:r>
      <w:r>
        <w:rPr>
          <w:rFonts w:hint="eastAsia"/>
          <w:color w:val="auto"/>
          <w:highlight w:val="none"/>
          <w:lang w:val="en-US" w:eastAsia="zh-CN"/>
        </w:rPr>
        <w:t>“教学楼、宿舍直饮水集中供水系统质量合格率”指标，预期指标值为100%，实际完成为100%；</w:t>
      </w:r>
    </w:p>
    <w:p>
      <w:pPr>
        <w:bidi w:val="0"/>
        <w:rPr>
          <w:rFonts w:hint="eastAsia"/>
          <w:color w:val="auto"/>
          <w:highlight w:val="none"/>
          <w:lang w:val="en-US" w:eastAsia="zh-CN"/>
        </w:rPr>
      </w:pPr>
      <w:r>
        <w:rPr>
          <w:rFonts w:hint="eastAsia"/>
          <w:color w:val="auto"/>
          <w:highlight w:val="none"/>
          <w:lang w:val="en-US" w:eastAsia="zh-CN"/>
        </w:rPr>
        <w:t>“学校网络宣传（LED）电子大屏质量合格率”指标，预期指标值为100%，实际完成为100%；</w:t>
      </w:r>
    </w:p>
    <w:p>
      <w:pPr>
        <w:bidi w:val="0"/>
        <w:rPr>
          <w:rFonts w:hint="eastAsia"/>
          <w:color w:val="auto"/>
          <w:highlight w:val="none"/>
          <w:lang w:val="en-US" w:eastAsia="zh-CN"/>
        </w:rPr>
      </w:pPr>
      <w:r>
        <w:rPr>
          <w:rFonts w:hint="eastAsia"/>
          <w:color w:val="auto"/>
          <w:highlight w:val="none"/>
          <w:lang w:val="en-US" w:eastAsia="zh-CN"/>
        </w:rPr>
        <w:t>“学生生活区变压器改造工程质量合格率”指标，预期指标值为100%，实际完成为100%；</w:t>
      </w:r>
    </w:p>
    <w:p>
      <w:pPr>
        <w:bidi w:val="0"/>
        <w:rPr>
          <w:rFonts w:hint="eastAsia"/>
          <w:color w:val="auto"/>
          <w:highlight w:val="none"/>
          <w:lang w:val="en-US" w:eastAsia="zh-CN"/>
        </w:rPr>
      </w:pPr>
      <w:r>
        <w:rPr>
          <w:rFonts w:hint="eastAsia"/>
          <w:color w:val="auto"/>
          <w:highlight w:val="none"/>
          <w:lang w:val="en-US" w:eastAsia="zh-CN"/>
        </w:rPr>
        <w:t>“学生宿舍衣帽、箱包柜及整理箱验收合格率”指标，预期指标值为100%，实际完成为100%；</w:t>
      </w:r>
    </w:p>
    <w:p>
      <w:pPr>
        <w:bidi w:val="0"/>
        <w:rPr>
          <w:rFonts w:hint="eastAsia"/>
          <w:color w:val="auto"/>
          <w:highlight w:val="none"/>
          <w:lang w:val="en-US" w:eastAsia="zh-CN"/>
        </w:rPr>
      </w:pPr>
      <w:r>
        <w:rPr>
          <w:rFonts w:hint="eastAsia"/>
          <w:color w:val="auto"/>
          <w:highlight w:val="none"/>
          <w:lang w:val="en-US" w:eastAsia="zh-CN"/>
        </w:rPr>
        <w:t>“运动场设备质量合格率”指标，预期指标值为100%，实际完成为100%。</w:t>
      </w:r>
    </w:p>
    <w:p>
      <w:pPr>
        <w:bidi w:val="0"/>
        <w:rPr>
          <w:rFonts w:hint="eastAsia"/>
          <w:color w:val="auto"/>
          <w:highlight w:val="none"/>
          <w:lang w:eastAsia="zh-CN"/>
        </w:rPr>
      </w:pPr>
      <w:r>
        <w:rPr>
          <w:rFonts w:hint="eastAsia"/>
          <w:b/>
          <w:bCs/>
          <w:color w:val="auto"/>
          <w:highlight w:val="none"/>
          <w:lang w:val="en-US" w:eastAsia="zh-CN"/>
        </w:rPr>
        <w:t>综上，该项指标满分10分，得分10分。</w:t>
      </w:r>
    </w:p>
    <w:p>
      <w:pPr>
        <w:bidi w:val="0"/>
        <w:rPr>
          <w:rFonts w:hint="eastAsia"/>
          <w:b/>
          <w:bCs/>
          <w:color w:val="auto"/>
          <w:highlight w:val="none"/>
          <w:lang w:val="en-US" w:eastAsia="zh-CN"/>
        </w:rPr>
      </w:pPr>
      <w:r>
        <w:rPr>
          <w:rFonts w:hint="eastAsia"/>
          <w:b/>
          <w:bCs/>
          <w:color w:val="auto"/>
          <w:highlight w:val="none"/>
          <w:lang w:val="en-US" w:eastAsia="zh-CN"/>
        </w:rPr>
        <w:t>3.项目完成时效</w:t>
      </w:r>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采购完成及时率</w:t>
      </w:r>
      <w:r>
        <w:rPr>
          <w:rFonts w:hint="eastAsia"/>
          <w:color w:val="auto"/>
          <w:highlight w:val="none"/>
          <w:lang w:eastAsia="zh-CN"/>
        </w:rPr>
        <w:t>”</w:t>
      </w:r>
      <w:r>
        <w:rPr>
          <w:rFonts w:hint="eastAsia"/>
          <w:color w:val="auto"/>
          <w:highlight w:val="none"/>
          <w:lang w:val="en-US" w:eastAsia="zh-CN"/>
        </w:rPr>
        <w:t>指标，预期指标值为100%，实际完成为100%。</w:t>
      </w:r>
    </w:p>
    <w:p>
      <w:pPr>
        <w:bidi w:val="0"/>
        <w:rPr>
          <w:rFonts w:hint="eastAsia"/>
          <w:color w:val="auto"/>
          <w:highlight w:val="none"/>
          <w:lang w:eastAsia="zh-CN"/>
        </w:rPr>
      </w:pPr>
      <w:r>
        <w:rPr>
          <w:rFonts w:hint="eastAsia"/>
          <w:b/>
          <w:bCs/>
          <w:color w:val="auto"/>
          <w:highlight w:val="none"/>
          <w:lang w:val="en-US" w:eastAsia="zh-CN"/>
        </w:rPr>
        <w:t>综上，该项指标满分1分，得分1分。</w:t>
      </w:r>
    </w:p>
    <w:p>
      <w:pPr>
        <w:numPr>
          <w:ilvl w:val="0"/>
          <w:numId w:val="5"/>
        </w:numPr>
        <w:bidi w:val="0"/>
        <w:rPr>
          <w:rFonts w:hint="eastAsia"/>
          <w:b/>
          <w:bCs/>
          <w:color w:val="auto"/>
          <w:highlight w:val="none"/>
          <w:lang w:val="en-US" w:eastAsia="zh-CN"/>
        </w:rPr>
      </w:pPr>
      <w:r>
        <w:rPr>
          <w:rFonts w:hint="eastAsia"/>
          <w:b/>
          <w:bCs/>
          <w:color w:val="auto"/>
          <w:highlight w:val="none"/>
          <w:lang w:val="en-US" w:eastAsia="zh-CN"/>
        </w:rPr>
        <w:t>项目完成成本</w:t>
      </w:r>
    </w:p>
    <w:p>
      <w:pPr>
        <w:numPr>
          <w:ilvl w:val="0"/>
          <w:numId w:val="0"/>
        </w:numPr>
        <w:bidi w:val="0"/>
        <w:ind w:firstLine="560" w:firstLineChars="20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教学楼、宿舍直饮水集中供水系统</w:t>
      </w:r>
      <w:r>
        <w:rPr>
          <w:rFonts w:hint="eastAsia"/>
          <w:color w:val="auto"/>
          <w:highlight w:val="none"/>
          <w:lang w:eastAsia="zh-CN"/>
        </w:rPr>
        <w:t>”</w:t>
      </w:r>
      <w:r>
        <w:rPr>
          <w:rFonts w:hint="eastAsia"/>
          <w:color w:val="auto"/>
          <w:highlight w:val="none"/>
          <w:lang w:val="en-US" w:eastAsia="zh-CN"/>
        </w:rPr>
        <w:t>指标，预期指标值为≤40万元，实际完成为30.44万元。实际完成率76.10%；</w:t>
      </w:r>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学生生活区变压器改造</w:t>
      </w:r>
      <w:r>
        <w:rPr>
          <w:rFonts w:hint="eastAsia"/>
          <w:color w:val="auto"/>
          <w:highlight w:val="none"/>
          <w:lang w:eastAsia="zh-CN"/>
        </w:rPr>
        <w:t>”</w:t>
      </w:r>
      <w:r>
        <w:rPr>
          <w:rFonts w:hint="eastAsia"/>
          <w:color w:val="auto"/>
          <w:highlight w:val="none"/>
          <w:lang w:val="en-US" w:eastAsia="zh-CN"/>
        </w:rPr>
        <w:t>指标，预期指标值为≤40万元，实际完成为31.73万元，实际完成率79.33%；</w:t>
      </w:r>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 xml:space="preserve"> 学校网络宣传（LED）电子大屏</w:t>
      </w:r>
      <w:r>
        <w:rPr>
          <w:rFonts w:hint="eastAsia"/>
          <w:color w:val="auto"/>
          <w:highlight w:val="none"/>
          <w:lang w:eastAsia="zh-CN"/>
        </w:rPr>
        <w:t>”</w:t>
      </w:r>
      <w:r>
        <w:rPr>
          <w:rFonts w:hint="eastAsia"/>
          <w:color w:val="auto"/>
          <w:highlight w:val="none"/>
          <w:lang w:val="en-US" w:eastAsia="zh-CN"/>
        </w:rPr>
        <w:t>指标，预期指标值为≤48万元，实际完成为34.64万元，实际完成率72.17%；</w:t>
      </w:r>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学生宿舍衣帽、箱包柜及整理箱</w:t>
      </w:r>
      <w:r>
        <w:rPr>
          <w:rFonts w:hint="eastAsia"/>
          <w:color w:val="auto"/>
          <w:highlight w:val="none"/>
          <w:lang w:eastAsia="zh-CN"/>
        </w:rPr>
        <w:t>”</w:t>
      </w:r>
      <w:r>
        <w:rPr>
          <w:rFonts w:hint="eastAsia"/>
          <w:color w:val="auto"/>
          <w:highlight w:val="none"/>
          <w:lang w:val="en-US" w:eastAsia="zh-CN"/>
        </w:rPr>
        <w:t>指标，预期指标值为≤38万元，实际完成为30.10万元，实际完成率79.21%；</w:t>
      </w:r>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运动场设备</w:t>
      </w:r>
      <w:r>
        <w:rPr>
          <w:rFonts w:hint="eastAsia"/>
          <w:color w:val="auto"/>
          <w:highlight w:val="none"/>
          <w:lang w:eastAsia="zh-CN"/>
        </w:rPr>
        <w:t>”</w:t>
      </w:r>
      <w:r>
        <w:rPr>
          <w:rFonts w:hint="eastAsia"/>
          <w:color w:val="auto"/>
          <w:highlight w:val="none"/>
          <w:lang w:val="en-US" w:eastAsia="zh-CN"/>
        </w:rPr>
        <w:t>指标，预期指标值为≤32万元，实际完成为25.06万元，实际完成率，78.31%。</w:t>
      </w:r>
    </w:p>
    <w:p>
      <w:pPr>
        <w:bidi w:val="0"/>
        <w:rPr>
          <w:rFonts w:hint="eastAsia"/>
          <w:color w:val="auto"/>
          <w:highlight w:val="none"/>
          <w:lang w:eastAsia="zh-CN"/>
        </w:rPr>
      </w:pPr>
      <w:r>
        <w:rPr>
          <w:rFonts w:hint="eastAsia"/>
          <w:b/>
          <w:bCs/>
          <w:color w:val="auto"/>
          <w:highlight w:val="none"/>
          <w:lang w:val="en-US" w:eastAsia="zh-CN"/>
        </w:rPr>
        <w:t>综上，该项指标满分10分，得分7.7分。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0"/>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582"/>
        <w:gridCol w:w="1113"/>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5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1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设备利用率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持续安全使用</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长期安全使用</w:t>
            </w: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eastAsia"/>
          <w:b w:val="0"/>
          <w:bCs w:val="0"/>
          <w:color w:val="auto"/>
          <w:highlight w:val="none"/>
          <w:lang w:val="en-US" w:eastAsia="zh-CN"/>
        </w:rPr>
      </w:pPr>
      <w:r>
        <w:rPr>
          <w:rFonts w:hint="eastAsia"/>
          <w:b/>
          <w:bCs/>
          <w:color w:val="auto"/>
          <w:highlight w:val="none"/>
          <w:lang w:val="en-US" w:eastAsia="zh-CN"/>
        </w:rPr>
        <w:t>1.经济效益指标</w:t>
      </w:r>
      <w:r>
        <w:rPr>
          <w:rFonts w:hint="eastAsia"/>
          <w:b w:val="0"/>
          <w:bCs w:val="0"/>
          <w:color w:val="auto"/>
          <w:highlight w:val="none"/>
          <w:lang w:val="en-US" w:eastAsia="zh-CN"/>
        </w:rPr>
        <w:t>“</w:t>
      </w:r>
      <w:r>
        <w:rPr>
          <w:rFonts w:hint="default"/>
          <w:b w:val="0"/>
          <w:bCs w:val="0"/>
          <w:color w:val="auto"/>
          <w:highlight w:val="none"/>
          <w:lang w:val="en-US" w:eastAsia="zh-CN"/>
        </w:rPr>
        <w:t>设备利用率</w:t>
      </w:r>
      <w:r>
        <w:rPr>
          <w:rFonts w:hint="eastAsia"/>
          <w:b w:val="0"/>
          <w:bCs w:val="0"/>
          <w:color w:val="auto"/>
          <w:highlight w:val="none"/>
          <w:lang w:val="en-US" w:eastAsia="zh-CN"/>
        </w:rPr>
        <w:t>”指标，预期指标值为≥95%，实际完成为95%。</w:t>
      </w:r>
    </w:p>
    <w:p>
      <w:pPr>
        <w:bidi w:val="0"/>
        <w:rPr>
          <w:rFonts w:hint="eastAsia"/>
          <w:b w:val="0"/>
          <w:bCs w:val="0"/>
          <w:color w:val="auto"/>
          <w:highlight w:val="none"/>
          <w:lang w:val="en-US" w:eastAsia="zh-CN"/>
        </w:rPr>
      </w:pPr>
      <w:r>
        <w:rPr>
          <w:rFonts w:hint="eastAsia"/>
          <w:b w:val="0"/>
          <w:bCs w:val="0"/>
          <w:color w:val="auto"/>
          <w:highlight w:val="none"/>
          <w:lang w:val="en-US" w:eastAsia="zh-CN"/>
        </w:rPr>
        <w:t>通过项目的实施，阜康市第四中学2022年完成义务教育薄弱环节改善与能力提升项目5个其中教学楼、宿舍直饮水集中供水系统2套，学生生活区变压器改造安装变压器1套，购置安装学校网络宣传（LED）电子大屏2套，</w:t>
      </w:r>
      <w:r>
        <w:rPr>
          <w:rFonts w:hint="eastAsia"/>
          <w:color w:val="auto"/>
          <w:highlight w:val="none"/>
          <w:lang w:val="en-US" w:eastAsia="zh-CN"/>
        </w:rPr>
        <w:t>学生宿舍衣帽、箱包柜及整理箱</w:t>
      </w:r>
      <w:r>
        <w:rPr>
          <w:rFonts w:hint="eastAsia" w:cs="宋体"/>
          <w:color w:val="auto"/>
          <w:highlight w:val="none"/>
          <w:shd w:val="clear" w:color="auto" w:fill="auto"/>
          <w:lang w:val="en-US" w:eastAsia="zh-CN"/>
        </w:rPr>
        <w:t>等</w:t>
      </w:r>
      <w:r>
        <w:rPr>
          <w:rFonts w:hint="eastAsia" w:ascii="宋体" w:hAnsi="宋体" w:eastAsia="宋体" w:cs="宋体"/>
          <w:color w:val="auto"/>
          <w:highlight w:val="none"/>
          <w:shd w:val="clear" w:color="auto" w:fill="auto"/>
          <w:lang w:val="en-US" w:eastAsia="zh-CN"/>
        </w:rPr>
        <w:t>购置安装</w:t>
      </w:r>
      <w:r>
        <w:rPr>
          <w:rFonts w:hint="eastAsia"/>
          <w:b w:val="0"/>
          <w:bCs w:val="0"/>
          <w:color w:val="auto"/>
          <w:highlight w:val="none"/>
          <w:lang w:val="en-US" w:eastAsia="zh-CN"/>
        </w:rPr>
        <w:t>2266个，运动场设备购置安装1批。项目实施验收通过率达到100%；购置设备质量达标率达到100%；项目实施后达到了改善全校师生员工的生活条件和教育教学条件的预期目标。</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numPr>
          <w:ilvl w:val="0"/>
          <w:numId w:val="6"/>
        </w:numPr>
        <w:bidi w:val="0"/>
        <w:rPr>
          <w:rFonts w:hint="eastAsia"/>
          <w:b/>
          <w:bCs/>
          <w:color w:val="auto"/>
          <w:highlight w:val="none"/>
          <w:lang w:val="en-US" w:eastAsia="zh-CN"/>
        </w:rPr>
      </w:pPr>
      <w:r>
        <w:rPr>
          <w:rFonts w:hint="eastAsia"/>
          <w:b/>
          <w:bCs/>
          <w:color w:val="auto"/>
          <w:highlight w:val="none"/>
          <w:lang w:val="en-US" w:eastAsia="zh-CN"/>
        </w:rPr>
        <w:t>社会效益指标</w:t>
      </w:r>
    </w:p>
    <w:p>
      <w:pPr>
        <w:numPr>
          <w:ilvl w:val="0"/>
          <w:numId w:val="0"/>
        </w:numPr>
        <w:bidi w:val="0"/>
        <w:ind w:firstLine="560" w:firstLineChars="200"/>
        <w:rPr>
          <w:rFonts w:hint="eastAsia"/>
          <w:color w:val="auto"/>
          <w:highlight w:val="none"/>
          <w:lang w:val="en-US" w:eastAsia="zh-CN"/>
        </w:rPr>
      </w:pPr>
      <w:r>
        <w:rPr>
          <w:rFonts w:hint="eastAsia"/>
          <w:color w:val="auto"/>
          <w:highlight w:val="none"/>
          <w:lang w:val="en-US" w:eastAsia="zh-CN"/>
        </w:rPr>
        <w:t>不涉及该效益。</w:t>
      </w:r>
    </w:p>
    <w:p>
      <w:pPr>
        <w:bidi w:val="0"/>
        <w:rPr>
          <w:rFonts w:hint="eastAsia"/>
          <w:b/>
          <w:bCs/>
          <w:color w:val="auto"/>
          <w:highlight w:val="none"/>
          <w:lang w:val="en-US" w:eastAsia="zh-CN"/>
        </w:rPr>
      </w:pPr>
      <w:r>
        <w:rPr>
          <w:rFonts w:hint="eastAsia"/>
          <w:b/>
          <w:bCs/>
          <w:color w:val="auto"/>
          <w:highlight w:val="none"/>
          <w:lang w:val="en-US" w:eastAsia="zh-CN"/>
        </w:rPr>
        <w:t>3.生态效益指标</w:t>
      </w:r>
    </w:p>
    <w:p>
      <w:pPr>
        <w:bidi w:val="0"/>
        <w:ind w:firstLine="840" w:firstLineChars="300"/>
        <w:rPr>
          <w:rFonts w:hint="eastAsia"/>
          <w:color w:val="auto"/>
          <w:highlight w:val="none"/>
          <w:lang w:val="en-US" w:eastAsia="zh-CN"/>
        </w:rPr>
      </w:pPr>
      <w:r>
        <w:rPr>
          <w:rFonts w:hint="eastAsia"/>
          <w:color w:val="auto"/>
          <w:highlight w:val="none"/>
          <w:lang w:val="en-US" w:eastAsia="zh-CN"/>
        </w:rPr>
        <w:t>不涉及该效益。</w:t>
      </w:r>
    </w:p>
    <w:p>
      <w:pPr>
        <w:numPr>
          <w:ilvl w:val="0"/>
          <w:numId w:val="6"/>
        </w:numPr>
        <w:bidi w:val="0"/>
        <w:ind w:left="0" w:leftChars="0" w:firstLine="562" w:firstLineChars="200"/>
        <w:rPr>
          <w:rFonts w:hint="eastAsia"/>
          <w:b/>
          <w:bCs/>
          <w:color w:val="auto"/>
          <w:highlight w:val="none"/>
          <w:lang w:val="en-US" w:eastAsia="zh-CN"/>
        </w:rPr>
      </w:pPr>
      <w:r>
        <w:rPr>
          <w:rFonts w:hint="eastAsia"/>
          <w:b/>
          <w:bCs/>
          <w:color w:val="auto"/>
          <w:highlight w:val="none"/>
          <w:lang w:val="en-US" w:eastAsia="zh-CN"/>
        </w:rPr>
        <w:t>可持续影响指标</w:t>
      </w:r>
    </w:p>
    <w:p>
      <w:pPr>
        <w:numPr>
          <w:ilvl w:val="0"/>
          <w:numId w:val="0"/>
        </w:numPr>
        <w:bidi w:val="0"/>
        <w:ind w:leftChars="200"/>
        <w:jc w:val="left"/>
        <w:rPr>
          <w:rFonts w:hint="eastAsia"/>
          <w:color w:val="auto"/>
          <w:highlight w:val="none"/>
          <w:lang w:val="en-US" w:eastAsia="zh-CN"/>
        </w:rPr>
      </w:pPr>
      <w:r>
        <w:rPr>
          <w:rFonts w:hint="eastAsia"/>
          <w:color w:val="auto"/>
          <w:highlight w:val="none"/>
          <w:lang w:val="en-US" w:eastAsia="zh-CN"/>
        </w:rPr>
        <w:t>持续安全使用”指标，预期指标值为长期安全使用，实际完成为100%。</w:t>
      </w:r>
    </w:p>
    <w:p>
      <w:pPr>
        <w:bidi w:val="0"/>
        <w:rPr>
          <w:rFonts w:hint="default"/>
          <w:b w:val="0"/>
          <w:bCs w:val="0"/>
          <w:color w:val="auto"/>
          <w:highlight w:val="none"/>
          <w:lang w:val="en-US" w:eastAsia="zh-CN"/>
        </w:rPr>
      </w:pPr>
      <w:r>
        <w:rPr>
          <w:rFonts w:hint="eastAsia"/>
          <w:b w:val="0"/>
          <w:bCs w:val="0"/>
          <w:color w:val="auto"/>
          <w:highlight w:val="none"/>
          <w:lang w:val="en-US" w:eastAsia="zh-CN"/>
        </w:rPr>
        <w:t>通过项目的实施，改善全校师生员工的生活条件和教育教学条件的预期目标。</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b/>
          <w:bCs/>
          <w:color w:val="auto"/>
          <w:highlight w:val="none"/>
          <w:lang w:val="en-US" w:eastAsia="zh-CN"/>
        </w:rPr>
      </w:pPr>
      <w:r>
        <w:rPr>
          <w:rFonts w:hint="eastAsia"/>
          <w:b/>
          <w:bCs/>
          <w:color w:val="auto"/>
          <w:highlight w:val="none"/>
          <w:lang w:val="en-US" w:eastAsia="zh-CN"/>
        </w:rPr>
        <w:t>5.满意度指标</w:t>
      </w:r>
    </w:p>
    <w:p>
      <w:pPr>
        <w:bidi w:val="0"/>
        <w:rPr>
          <w:rFonts w:hint="eastAsia"/>
          <w:b/>
          <w:bCs/>
          <w:color w:val="auto"/>
          <w:highlight w:val="none"/>
          <w:lang w:val="en-US" w:eastAsia="zh-CN"/>
        </w:rPr>
      </w:pPr>
      <w:r>
        <w:rPr>
          <w:rFonts w:hint="eastAsia"/>
          <w:color w:val="auto"/>
          <w:highlight w:val="none"/>
          <w:lang w:eastAsia="zh-CN"/>
        </w:rPr>
        <w:t>“</w:t>
      </w:r>
      <w:r>
        <w:rPr>
          <w:rFonts w:hint="eastAsia"/>
          <w:color w:val="auto"/>
          <w:highlight w:val="none"/>
          <w:lang w:val="en-US" w:eastAsia="zh-CN"/>
        </w:rPr>
        <w:t>师生满意度</w:t>
      </w:r>
      <w:r>
        <w:rPr>
          <w:rFonts w:hint="eastAsia"/>
          <w:color w:val="auto"/>
          <w:highlight w:val="none"/>
          <w:lang w:eastAsia="zh-CN"/>
        </w:rPr>
        <w:t>”</w:t>
      </w:r>
      <w:r>
        <w:rPr>
          <w:rFonts w:hint="eastAsia"/>
          <w:color w:val="auto"/>
          <w:highlight w:val="none"/>
          <w:lang w:val="en-US" w:eastAsia="zh-CN"/>
        </w:rPr>
        <w:t>指标，预期指标值为≥95%，实际完成为95%。</w:t>
      </w:r>
    </w:p>
    <w:p>
      <w:pPr>
        <w:bidi w:val="0"/>
        <w:rPr>
          <w:rFonts w:hint="eastAsia"/>
          <w:b/>
          <w:bCs/>
          <w:color w:val="auto"/>
          <w:highlight w:val="none"/>
          <w:lang w:val="en-US" w:eastAsia="zh-CN"/>
        </w:rPr>
      </w:pPr>
      <w:r>
        <w:rPr>
          <w:rFonts w:hint="eastAsia"/>
          <w:b/>
          <w:bCs/>
          <w:color w:val="auto"/>
          <w:highlight w:val="none"/>
          <w:lang w:val="en-US" w:eastAsia="zh-CN"/>
        </w:rPr>
        <w:t>综上，该项指标满分10分，得分10分。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五、</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highlight w:val="none"/>
          <w:lang w:eastAsia="zh-CN"/>
        </w:rPr>
      </w:pPr>
      <w:bookmarkStart w:id="12" w:name="_Toc1921"/>
      <w:bookmarkStart w:id="13" w:name="_Toc28290"/>
      <w:r>
        <w:rPr>
          <w:rFonts w:hint="eastAsia"/>
          <w:b/>
          <w:bCs/>
          <w:color w:val="auto"/>
          <w:highlight w:val="none"/>
          <w:lang w:eastAsia="zh-CN"/>
        </w:rPr>
        <w:t>（</w:t>
      </w:r>
      <w:r>
        <w:rPr>
          <w:rFonts w:hint="eastAsia"/>
          <w:b/>
          <w:bCs/>
          <w:color w:val="auto"/>
          <w:highlight w:val="none"/>
          <w:lang w:val="en-US" w:eastAsia="zh-CN"/>
        </w:rPr>
        <w:t>一</w:t>
      </w:r>
      <w:r>
        <w:rPr>
          <w:rFonts w:hint="eastAsia"/>
          <w:b/>
          <w:bCs/>
          <w:color w:val="auto"/>
          <w:highlight w:val="none"/>
          <w:lang w:eastAsia="zh-CN"/>
        </w:rPr>
        <w:t>）</w:t>
      </w:r>
      <w:r>
        <w:rPr>
          <w:rFonts w:hint="eastAsia"/>
          <w:b/>
          <w:bCs/>
          <w:color w:val="auto"/>
          <w:highlight w:val="none"/>
        </w:rPr>
        <w:t>主要经验及做法</w:t>
      </w:r>
    </w:p>
    <w:p>
      <w:pPr>
        <w:bidi w:val="0"/>
        <w:rPr>
          <w:rFonts w:hint="eastAsia"/>
          <w:color w:val="auto"/>
          <w:highlight w:val="none"/>
          <w:lang w:eastAsia="zh-CN"/>
        </w:rPr>
      </w:pPr>
      <w:r>
        <w:rPr>
          <w:rFonts w:hint="eastAsia" w:cs="宋体"/>
          <w:color w:val="auto"/>
          <w:highlight w:val="none"/>
          <w:shd w:val="clear" w:color="auto" w:fill="auto"/>
          <w:lang w:val="en-US" w:eastAsia="zh-CN"/>
        </w:rPr>
        <w:t>义务教育薄弱环节改善与能力提升资金补助</w:t>
      </w:r>
      <w:r>
        <w:rPr>
          <w:rFonts w:hint="eastAsia"/>
          <w:color w:val="auto"/>
          <w:highlight w:val="none"/>
          <w:lang w:val="en-US" w:eastAsia="zh-CN"/>
        </w:rPr>
        <w:t>项目</w:t>
      </w:r>
      <w:r>
        <w:rPr>
          <w:rFonts w:hint="eastAsia"/>
          <w:color w:val="auto"/>
          <w:highlight w:val="none"/>
          <w:lang w:eastAsia="zh-CN"/>
        </w:rPr>
        <w:t>20</w:t>
      </w:r>
      <w:r>
        <w:rPr>
          <w:rFonts w:hint="eastAsia"/>
          <w:color w:val="auto"/>
          <w:highlight w:val="none"/>
          <w:lang w:val="en-US" w:eastAsia="zh-CN"/>
        </w:rPr>
        <w:t>22</w:t>
      </w:r>
      <w:r>
        <w:rPr>
          <w:rFonts w:hint="eastAsia"/>
          <w:color w:val="auto"/>
          <w:highlight w:val="none"/>
          <w:lang w:eastAsia="zh-CN"/>
        </w:rPr>
        <w:t>年预算</w:t>
      </w:r>
      <w:r>
        <w:rPr>
          <w:rFonts w:hint="eastAsia"/>
          <w:color w:val="auto"/>
          <w:highlight w:val="none"/>
          <w:lang w:val="en-US" w:eastAsia="zh-CN"/>
        </w:rPr>
        <w:t>数</w:t>
      </w:r>
      <w:r>
        <w:rPr>
          <w:rFonts w:hint="eastAsia"/>
          <w:color w:val="auto"/>
          <w:highlight w:val="none"/>
          <w:lang w:eastAsia="zh-CN"/>
        </w:rPr>
        <w:t>为</w:t>
      </w:r>
      <w:r>
        <w:rPr>
          <w:rFonts w:hint="eastAsia"/>
          <w:color w:val="auto"/>
          <w:highlight w:val="none"/>
          <w:lang w:val="en-US" w:eastAsia="zh-CN"/>
        </w:rPr>
        <w:t>198</w:t>
      </w:r>
      <w:r>
        <w:rPr>
          <w:rFonts w:hint="eastAsia"/>
          <w:color w:val="auto"/>
          <w:highlight w:val="none"/>
          <w:lang w:eastAsia="zh-CN"/>
        </w:rPr>
        <w:t>万元，</w:t>
      </w:r>
      <w:r>
        <w:rPr>
          <w:rFonts w:hint="eastAsia"/>
          <w:color w:val="auto"/>
          <w:highlight w:val="none"/>
          <w:lang w:val="en-US" w:eastAsia="zh-CN"/>
        </w:rPr>
        <w:t>截至2022年12月31日共</w:t>
      </w:r>
      <w:r>
        <w:rPr>
          <w:rFonts w:hint="eastAsia"/>
          <w:color w:val="auto"/>
          <w:highlight w:val="none"/>
          <w:lang w:eastAsia="zh-CN"/>
        </w:rPr>
        <w:t>支出</w:t>
      </w:r>
      <w:r>
        <w:rPr>
          <w:rFonts w:hint="eastAsia"/>
          <w:color w:val="auto"/>
          <w:highlight w:val="none"/>
          <w:lang w:val="en-US" w:eastAsia="zh-CN"/>
        </w:rPr>
        <w:t>154.96</w:t>
      </w:r>
      <w:r>
        <w:rPr>
          <w:rFonts w:hint="eastAsia"/>
          <w:color w:val="auto"/>
          <w:highlight w:val="none"/>
          <w:lang w:eastAsia="zh-CN"/>
        </w:rPr>
        <w:t>万元，预算</w:t>
      </w:r>
      <w:r>
        <w:rPr>
          <w:rFonts w:hint="eastAsia"/>
          <w:color w:val="auto"/>
          <w:highlight w:val="none"/>
          <w:lang w:val="en-US" w:eastAsia="zh-CN"/>
        </w:rPr>
        <w:t>执行</w:t>
      </w:r>
      <w:r>
        <w:rPr>
          <w:rFonts w:hint="eastAsia"/>
          <w:color w:val="auto"/>
          <w:highlight w:val="none"/>
          <w:lang w:eastAsia="zh-CN"/>
        </w:rPr>
        <w:t>率为</w:t>
      </w:r>
      <w:r>
        <w:rPr>
          <w:rFonts w:hint="eastAsia"/>
          <w:color w:val="auto"/>
          <w:highlight w:val="none"/>
          <w:lang w:val="en-US" w:eastAsia="zh-CN"/>
        </w:rPr>
        <w:t>78.26</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val="en-US" w:eastAsia="zh-CN"/>
        </w:rPr>
        <w:t>阜康市第四中学</w:t>
      </w:r>
      <w:r>
        <w:rPr>
          <w:rFonts w:hint="eastAsia"/>
          <w:color w:val="auto"/>
          <w:highlight w:val="none"/>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highlight w:val="none"/>
          <w:lang w:val="en-US" w:eastAsia="zh-CN"/>
        </w:rPr>
        <w:t>阜康市第四中学单位</w:t>
      </w:r>
      <w:r>
        <w:rPr>
          <w:rFonts w:hint="eastAsia"/>
          <w:color w:val="auto"/>
          <w:highlight w:val="none"/>
          <w:lang w:eastAsia="zh-CN"/>
        </w:rPr>
        <w:t>事业发展中关系民生与稳定的项目，切实优化资源配置，提高了资金使用的效率和效果。</w:t>
      </w:r>
    </w:p>
    <w:bookmarkEnd w:id="12"/>
    <w:bookmarkEnd w:id="13"/>
    <w:p>
      <w:pPr>
        <w:bidi w:val="0"/>
        <w:rPr>
          <w:rFonts w:hint="eastAsia"/>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二</w:t>
      </w:r>
      <w:r>
        <w:rPr>
          <w:rFonts w:hint="eastAsia"/>
          <w:b/>
          <w:bCs/>
          <w:color w:val="auto"/>
          <w:highlight w:val="none"/>
          <w:lang w:eastAsia="zh-CN"/>
        </w:rPr>
        <w:t>）</w:t>
      </w:r>
      <w:r>
        <w:rPr>
          <w:rFonts w:hint="eastAsia"/>
          <w:b/>
          <w:bCs/>
          <w:color w:val="auto"/>
          <w:highlight w:val="none"/>
        </w:rPr>
        <w:t>存在的问题及原因分析</w:t>
      </w:r>
    </w:p>
    <w:p>
      <w:pPr>
        <w:ind w:firstLine="567" w:firstLineChars="0"/>
        <w:rPr>
          <w:rFonts w:hint="eastAsia"/>
          <w:color w:val="auto"/>
          <w:highlight w:val="none"/>
        </w:rPr>
      </w:pPr>
      <w:r>
        <w:rPr>
          <w:rFonts w:hint="eastAsia" w:ascii="宋体" w:hAnsi="宋体" w:eastAsia="宋体" w:cs="宋体"/>
          <w:color w:val="auto"/>
          <w:highlight w:val="none"/>
          <w:lang w:val="en-US" w:eastAsia="zh-CN"/>
        </w:rPr>
        <w:t>1.</w:t>
      </w:r>
      <w:r>
        <w:rPr>
          <w:rFonts w:hint="eastAsia"/>
          <w:color w:val="auto"/>
          <w:highlight w:val="none"/>
        </w:rPr>
        <w:t>.</w:t>
      </w:r>
      <w:r>
        <w:rPr>
          <w:rFonts w:hint="eastAsia"/>
          <w:color w:val="auto"/>
          <w:highlight w:val="none"/>
          <w:lang w:val="en-US" w:eastAsia="zh-CN"/>
        </w:rPr>
        <w:t>学校项目负责人员</w:t>
      </w:r>
      <w:r>
        <w:rPr>
          <w:rFonts w:hint="eastAsia"/>
          <w:color w:val="auto"/>
          <w:highlight w:val="none"/>
        </w:rPr>
        <w:t>绩效管理意识有待增强，未能全面深入认识理解绩效管理工作的意义</w:t>
      </w:r>
      <w:r>
        <w:rPr>
          <w:rFonts w:hint="eastAsia"/>
          <w:color w:val="auto"/>
          <w:highlight w:val="none"/>
          <w:lang w:eastAsia="zh-CN"/>
        </w:rPr>
        <w:t>，</w:t>
      </w:r>
      <w:r>
        <w:rPr>
          <w:rFonts w:hint="eastAsia"/>
          <w:color w:val="auto"/>
          <w:highlight w:val="none"/>
          <w:lang w:val="en-US" w:eastAsia="zh-CN"/>
        </w:rPr>
        <w:t>日常项目工作和相关绩效工作连接不紧密</w:t>
      </w:r>
      <w:r>
        <w:rPr>
          <w:rFonts w:hint="eastAsia"/>
          <w:color w:val="auto"/>
          <w:highlight w:val="none"/>
        </w:rPr>
        <w:t>。</w:t>
      </w:r>
    </w:p>
    <w:p>
      <w:pPr>
        <w:ind w:firstLine="567" w:firstLine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color w:val="auto"/>
          <w:highlight w:val="none"/>
          <w:lang w:val="en-US" w:eastAsia="zh-CN"/>
        </w:rPr>
        <w:t>绩效工作意识不强，每个阶段的资料收集存在滞后现象，体现在</w:t>
      </w:r>
      <w:r>
        <w:rPr>
          <w:rFonts w:hint="eastAsia"/>
          <w:color w:val="auto"/>
          <w:highlight w:val="none"/>
        </w:rPr>
        <w:t>绩效管理经验不足，预算绩效管理工作有待进一步落实。</w:t>
      </w:r>
      <w:r>
        <w:rPr>
          <w:rFonts w:hint="eastAsia"/>
          <w:color w:val="auto"/>
          <w:highlight w:val="none"/>
          <w:lang w:val="en-US" w:eastAsia="zh-CN"/>
        </w:rPr>
        <w:t xml:space="preserve">  </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有关建议</w:t>
      </w:r>
    </w:p>
    <w:p>
      <w:pPr>
        <w:ind w:firstLine="56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1.加强预算绩效目标管理工作。明确预算项目绩效目标编制要求，分类别建立科学合理、细化量化、可比可测预算绩效指标体系，突出结果导向，重点考核实绩。</w:t>
      </w:r>
    </w:p>
    <w:p>
      <w:pPr>
        <w:ind w:firstLine="560"/>
        <w:rPr>
          <w:rFonts w:hint="eastAsia"/>
          <w:color w:val="auto"/>
          <w:highlight w:val="none"/>
          <w:lang w:eastAsia="zh-CN"/>
        </w:rPr>
      </w:pPr>
      <w:r>
        <w:rPr>
          <w:rFonts w:hint="eastAsia" w:ascii="宋体" w:hAnsi="宋体" w:eastAsia="宋体" w:cs="宋体"/>
          <w:color w:val="auto"/>
          <w:highlight w:val="none"/>
          <w:lang w:val="en-US" w:eastAsia="zh-CN"/>
        </w:rPr>
        <w:t>2.加强绩效业务学习及培训，提高业务人员绩效管理意识，进一步加强预算绩效管理工作，优化项目支出绩效指标体系，完善预算绩效管理制度，有效推动我单位下一年度预算绩效管理工作常态化、规范化。</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七</w:t>
      </w:r>
      <w:r>
        <w:rPr>
          <w:rFonts w:hint="eastAsia" w:ascii="宋体" w:hAnsi="宋体" w:eastAsia="宋体" w:cs="宋体"/>
          <w:b/>
          <w:bCs/>
          <w:color w:val="auto"/>
          <w:highlight w:val="none"/>
          <w:shd w:val="clear" w:color="auto" w:fill="auto"/>
        </w:rPr>
        <w:t>、其他需要说明的问题</w:t>
      </w:r>
    </w:p>
    <w:p>
      <w:pPr>
        <w:bidi w:val="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ind w:left="0" w:leftChars="0" w:firstLine="0" w:firstLineChars="0"/>
        <w:rPr>
          <w:rFonts w:hint="eastAsia"/>
          <w:color w:val="auto"/>
          <w:highlight w:val="none"/>
          <w:lang w:val="en-US" w:eastAsia="zh-CN"/>
        </w:rPr>
      </w:pPr>
      <w:r>
        <w:rPr>
          <w:rFonts w:hint="eastAsia"/>
          <w:color w:val="auto"/>
          <w:highlight w:val="none"/>
          <w:lang w:val="en-US" w:eastAsia="zh-CN"/>
        </w:rPr>
        <w:br w:type="page"/>
      </w:r>
    </w:p>
    <w:tbl>
      <w:tblPr>
        <w:tblStyle w:val="10"/>
        <w:tblW w:w="85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5"/>
        <w:gridCol w:w="470"/>
        <w:gridCol w:w="959"/>
        <w:gridCol w:w="991"/>
        <w:gridCol w:w="840"/>
        <w:gridCol w:w="802"/>
        <w:gridCol w:w="804"/>
        <w:gridCol w:w="669"/>
        <w:gridCol w:w="792"/>
        <w:gridCol w:w="855"/>
        <w:gridCol w:w="7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 w:hRule="atLeast"/>
        </w:trPr>
        <w:tc>
          <w:tcPr>
            <w:tcW w:w="1075" w:type="dxa"/>
            <w:gridSpan w:val="2"/>
            <w:tcBorders>
              <w:top w:val="nil"/>
              <w:left w:val="nil"/>
              <w:bottom w:val="nil"/>
              <w:right w:val="nil"/>
            </w:tcBorders>
            <w:shd w:val="clear" w:color="auto" w:fill="auto"/>
            <w:noWrap/>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黑体" w:hAnsi="宋体" w:eastAsia="黑体" w:cs="黑体"/>
                <w:i w:val="0"/>
                <w:iCs w:val="0"/>
                <w:color w:val="auto"/>
                <w:sz w:val="24"/>
                <w:szCs w:val="24"/>
                <w:highlight w:val="none"/>
                <w:u w:val="none"/>
              </w:rPr>
            </w:pPr>
            <w:r>
              <w:rPr>
                <w:rFonts w:hint="eastAsia" w:ascii="黑体" w:hAnsi="宋体" w:eastAsia="黑体" w:cs="黑体"/>
                <w:i w:val="0"/>
                <w:iCs w:val="0"/>
                <w:color w:val="auto"/>
                <w:kern w:val="0"/>
                <w:sz w:val="24"/>
                <w:szCs w:val="24"/>
                <w:highlight w:val="none"/>
                <w:u w:val="none"/>
                <w:lang w:val="en-US" w:eastAsia="zh-CN" w:bidi="ar"/>
              </w:rPr>
              <w:t>附1</w:t>
            </w:r>
          </w:p>
        </w:tc>
        <w:tc>
          <w:tcPr>
            <w:tcW w:w="959"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4"/>
                <w:szCs w:val="24"/>
                <w:highlight w:val="none"/>
                <w:u w:val="none"/>
              </w:rPr>
            </w:pPr>
          </w:p>
        </w:tc>
        <w:tc>
          <w:tcPr>
            <w:tcW w:w="991"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4"/>
                <w:szCs w:val="24"/>
                <w:highlight w:val="none"/>
                <w:u w:val="none"/>
              </w:rPr>
            </w:pPr>
          </w:p>
        </w:tc>
        <w:tc>
          <w:tcPr>
            <w:tcW w:w="840"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4"/>
                <w:szCs w:val="24"/>
                <w:highlight w:val="none"/>
                <w:u w:val="none"/>
              </w:rPr>
            </w:pPr>
          </w:p>
        </w:tc>
        <w:tc>
          <w:tcPr>
            <w:tcW w:w="802"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4"/>
                <w:szCs w:val="24"/>
                <w:highlight w:val="none"/>
                <w:u w:val="none"/>
              </w:rPr>
            </w:pPr>
          </w:p>
        </w:tc>
        <w:tc>
          <w:tcPr>
            <w:tcW w:w="804"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4"/>
                <w:szCs w:val="24"/>
                <w:highlight w:val="none"/>
                <w:u w:val="none"/>
              </w:rPr>
            </w:pPr>
          </w:p>
        </w:tc>
        <w:tc>
          <w:tcPr>
            <w:tcW w:w="669"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4"/>
                <w:szCs w:val="24"/>
                <w:highlight w:val="none"/>
                <w:u w:val="none"/>
              </w:rPr>
            </w:pPr>
          </w:p>
        </w:tc>
        <w:tc>
          <w:tcPr>
            <w:tcW w:w="792"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4"/>
                <w:szCs w:val="24"/>
                <w:highlight w:val="none"/>
                <w:u w:val="none"/>
              </w:rPr>
            </w:pPr>
          </w:p>
        </w:tc>
        <w:tc>
          <w:tcPr>
            <w:tcW w:w="855"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4"/>
                <w:szCs w:val="24"/>
                <w:highlight w:val="none"/>
                <w:u w:val="none"/>
              </w:rPr>
            </w:pPr>
          </w:p>
        </w:tc>
        <w:tc>
          <w:tcPr>
            <w:tcW w:w="729" w:type="dxa"/>
            <w:tcBorders>
              <w:top w:val="nil"/>
              <w:left w:val="nil"/>
              <w:bottom w:val="nil"/>
              <w:right w:val="nil"/>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16" w:type="dxa"/>
            <w:gridSpan w:val="11"/>
            <w:tcBorders>
              <w:top w:val="nil"/>
              <w:left w:val="nil"/>
              <w:bottom w:val="nil"/>
              <w:right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宋体" w:eastAsia="黑体" w:cs="黑体"/>
                <w:b/>
                <w:bCs/>
                <w:i w:val="0"/>
                <w:iCs w:val="0"/>
                <w:color w:val="auto"/>
                <w:sz w:val="32"/>
                <w:szCs w:val="32"/>
                <w:highlight w:val="none"/>
                <w:u w:val="none"/>
              </w:rPr>
            </w:pPr>
            <w:r>
              <w:rPr>
                <w:rFonts w:hint="eastAsia" w:ascii="黑体" w:hAnsi="宋体" w:eastAsia="黑体" w:cs="黑体"/>
                <w:b/>
                <w:bCs/>
                <w:i w:val="0"/>
                <w:iCs w:val="0"/>
                <w:color w:val="auto"/>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516" w:type="dxa"/>
            <w:gridSpan w:val="11"/>
            <w:tcBorders>
              <w:top w:val="nil"/>
              <w:left w:val="nil"/>
              <w:bottom w:val="nil"/>
              <w:right w:val="nil"/>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项目名称</w:t>
            </w:r>
          </w:p>
        </w:tc>
        <w:tc>
          <w:tcPr>
            <w:tcW w:w="7441" w:type="dxa"/>
            <w:gridSpan w:val="9"/>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2022年义务教育薄弱环节改善与能力提升资金补助项目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主管部门</w:t>
            </w:r>
          </w:p>
        </w:tc>
        <w:tc>
          <w:tcPr>
            <w:tcW w:w="3592"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阜康市第四中学</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实施单位</w:t>
            </w:r>
          </w:p>
        </w:tc>
        <w:tc>
          <w:tcPr>
            <w:tcW w:w="2376"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阜康市第四中学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项目资金（万元）</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全年预算数</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全年执行数</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分值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执行率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198</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154.96</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78.26%</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198</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154.96</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78.26%</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kern w:val="0"/>
                <w:sz w:val="20"/>
                <w:szCs w:val="20"/>
                <w:highlight w:val="none"/>
                <w:u w:val="none"/>
                <w:lang w:val="en-US" w:eastAsia="zh-CN" w:bidi="ar"/>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lang w:val="en-US" w:eastAsia="zh-CN"/>
              </w:rPr>
            </w:pPr>
            <w:r>
              <w:rPr>
                <w:rFonts w:hint="eastAsia" w:cs="宋体"/>
                <w:i w:val="0"/>
                <w:iCs w:val="0"/>
                <w:color w:val="auto"/>
                <w:sz w:val="20"/>
                <w:szCs w:val="20"/>
                <w:highlight w:val="none"/>
                <w:u w:val="none"/>
                <w:lang w:val="en-US" w:eastAsia="zh-CN"/>
              </w:rPr>
              <w:t>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lang w:val="en-US" w:eastAsia="zh-CN"/>
              </w:rPr>
            </w:pPr>
            <w:r>
              <w:rPr>
                <w:rFonts w:hint="eastAsia" w:cs="宋体"/>
                <w:i w:val="0"/>
                <w:iCs w:val="0"/>
                <w:color w:val="auto"/>
                <w:sz w:val="20"/>
                <w:szCs w:val="20"/>
                <w:highlight w:val="none"/>
                <w:u w:val="none"/>
                <w:lang w:val="en-US" w:eastAsia="zh-CN"/>
              </w:rPr>
              <w:t>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lang w:val="en-US" w:eastAsia="zh-CN"/>
              </w:rPr>
            </w:pPr>
            <w:r>
              <w:rPr>
                <w:rFonts w:hint="eastAsia" w:cs="宋体"/>
                <w:i w:val="0"/>
                <w:iCs w:val="0"/>
                <w:color w:val="auto"/>
                <w:sz w:val="20"/>
                <w:szCs w:val="20"/>
                <w:highlight w:val="none"/>
                <w:u w:val="none"/>
                <w:lang w:val="en-US" w:eastAsia="zh-CN"/>
              </w:rPr>
              <w:t>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0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年度总体目标</w:t>
            </w:r>
          </w:p>
        </w:tc>
        <w:tc>
          <w:tcPr>
            <w:tcW w:w="406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预期目标</w:t>
            </w:r>
          </w:p>
        </w:tc>
        <w:tc>
          <w:tcPr>
            <w:tcW w:w="3849"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0" w:hRule="atLeast"/>
        </w:trPr>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06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实施初中义务教育，促进基础教育发展和初中学历教育，为内初学生提供教育服务，阜康市第四中学2022年预计完成义务教育薄弱环节改善与能力提升项目5个其中</w:t>
            </w:r>
            <w:r>
              <w:rPr>
                <w:rFonts w:hint="eastAsia"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教学楼、宿舍</w:t>
            </w:r>
            <w:r>
              <w:rPr>
                <w:rFonts w:hint="eastAsia" w:cs="宋体"/>
                <w:i w:val="0"/>
                <w:iCs w:val="0"/>
                <w:color w:val="auto"/>
                <w:kern w:val="0"/>
                <w:sz w:val="20"/>
                <w:szCs w:val="20"/>
                <w:highlight w:val="none"/>
                <w:u w:val="none"/>
                <w:lang w:val="en-US" w:eastAsia="zh-CN" w:bidi="ar"/>
              </w:rPr>
              <w:t>安装</w:t>
            </w:r>
            <w:r>
              <w:rPr>
                <w:rFonts w:hint="eastAsia" w:ascii="宋体" w:hAnsi="宋体" w:eastAsia="宋体" w:cs="宋体"/>
                <w:i w:val="0"/>
                <w:iCs w:val="0"/>
                <w:color w:val="auto"/>
                <w:kern w:val="0"/>
                <w:sz w:val="20"/>
                <w:szCs w:val="20"/>
                <w:highlight w:val="none"/>
                <w:u w:val="none"/>
                <w:lang w:val="en-US" w:eastAsia="zh-CN" w:bidi="ar"/>
              </w:rPr>
              <w:t>直饮水集中供水系统2套，学生生活区变压器改造安装变压器1套，购置安装学校网络宣传（LED）电子大屏2套，</w:t>
            </w:r>
            <w:r>
              <w:rPr>
                <w:rFonts w:hint="eastAsia" w:cs="宋体"/>
                <w:i w:val="0"/>
                <w:iCs w:val="0"/>
                <w:color w:val="auto"/>
                <w:kern w:val="0"/>
                <w:sz w:val="20"/>
                <w:szCs w:val="20"/>
                <w:highlight w:val="none"/>
                <w:u w:val="none"/>
                <w:lang w:val="en-US" w:eastAsia="zh-CN" w:bidi="ar"/>
              </w:rPr>
              <w:t>为学生</w:t>
            </w:r>
            <w:r>
              <w:rPr>
                <w:rFonts w:hint="eastAsia" w:ascii="宋体" w:hAnsi="宋体" w:eastAsia="宋体" w:cs="宋体"/>
                <w:i w:val="0"/>
                <w:iCs w:val="0"/>
                <w:color w:val="auto"/>
                <w:kern w:val="0"/>
                <w:sz w:val="20"/>
                <w:szCs w:val="20"/>
                <w:highlight w:val="none"/>
                <w:u w:val="none"/>
                <w:lang w:val="en-US" w:eastAsia="zh-CN" w:bidi="ar"/>
              </w:rPr>
              <w:t>宿舍</w:t>
            </w:r>
            <w:r>
              <w:rPr>
                <w:rFonts w:hint="eastAsia"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教</w:t>
            </w:r>
            <w:r>
              <w:rPr>
                <w:rFonts w:hint="eastAsia" w:cs="宋体"/>
                <w:i w:val="0"/>
                <w:iCs w:val="0"/>
                <w:color w:val="auto"/>
                <w:kern w:val="0"/>
                <w:sz w:val="20"/>
                <w:szCs w:val="20"/>
                <w:highlight w:val="none"/>
                <w:u w:val="none"/>
                <w:lang w:val="en-US" w:eastAsia="zh-CN" w:bidi="ar"/>
              </w:rPr>
              <w:t>室购置安装衣帽柜、</w:t>
            </w:r>
            <w:r>
              <w:rPr>
                <w:rFonts w:hint="eastAsia" w:ascii="宋体" w:hAnsi="宋体" w:eastAsia="宋体" w:cs="宋体"/>
                <w:i w:val="0"/>
                <w:iCs w:val="0"/>
                <w:color w:val="auto"/>
                <w:kern w:val="0"/>
                <w:sz w:val="20"/>
                <w:szCs w:val="20"/>
                <w:highlight w:val="none"/>
                <w:u w:val="none"/>
                <w:lang w:val="en-US" w:eastAsia="zh-CN" w:bidi="ar"/>
              </w:rPr>
              <w:t>箱包柜及整理箱</w:t>
            </w:r>
            <w:r>
              <w:rPr>
                <w:rFonts w:hint="eastAsia" w:cs="宋体"/>
                <w:i w:val="0"/>
                <w:iCs w:val="0"/>
                <w:color w:val="auto"/>
                <w:kern w:val="0"/>
                <w:sz w:val="20"/>
                <w:szCs w:val="20"/>
                <w:highlight w:val="none"/>
                <w:u w:val="none"/>
                <w:lang w:val="en-US" w:eastAsia="zh-CN" w:bidi="ar"/>
              </w:rPr>
              <w:t>等</w:t>
            </w:r>
            <w:r>
              <w:rPr>
                <w:rFonts w:hint="eastAsia" w:ascii="宋体" w:hAnsi="宋体" w:eastAsia="宋体" w:cs="宋体"/>
                <w:i w:val="0"/>
                <w:iCs w:val="0"/>
                <w:color w:val="auto"/>
                <w:kern w:val="0"/>
                <w:sz w:val="20"/>
                <w:szCs w:val="20"/>
                <w:highlight w:val="none"/>
                <w:u w:val="none"/>
                <w:lang w:val="en-US" w:eastAsia="zh-CN" w:bidi="ar"/>
              </w:rPr>
              <w:t>2100个，运动场设备购置安装1批。项目实施验收通过率达到100%；购置设备质量达标率达到100%；项目实施后计划改善全校师生员工的生活条件和教育教学条件。</w:t>
            </w:r>
          </w:p>
        </w:tc>
        <w:tc>
          <w:tcPr>
            <w:tcW w:w="3849"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截止2022年12月底，本单位完成义务教育薄弱环节改善与能力提升项目5个其中</w:t>
            </w:r>
            <w:r>
              <w:rPr>
                <w:rFonts w:hint="eastAsia"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教学楼、宿舍</w:t>
            </w:r>
            <w:r>
              <w:rPr>
                <w:rFonts w:hint="eastAsia" w:cs="宋体"/>
                <w:i w:val="0"/>
                <w:iCs w:val="0"/>
                <w:color w:val="auto"/>
                <w:kern w:val="0"/>
                <w:sz w:val="20"/>
                <w:szCs w:val="20"/>
                <w:highlight w:val="none"/>
                <w:u w:val="none"/>
                <w:lang w:val="en-US" w:eastAsia="zh-CN" w:bidi="ar"/>
              </w:rPr>
              <w:t>安装</w:t>
            </w:r>
            <w:r>
              <w:rPr>
                <w:rFonts w:hint="eastAsia" w:ascii="宋体" w:hAnsi="宋体" w:eastAsia="宋体" w:cs="宋体"/>
                <w:i w:val="0"/>
                <w:iCs w:val="0"/>
                <w:color w:val="auto"/>
                <w:kern w:val="0"/>
                <w:sz w:val="20"/>
                <w:szCs w:val="20"/>
                <w:highlight w:val="none"/>
                <w:u w:val="none"/>
                <w:lang w:val="en-US" w:eastAsia="zh-CN" w:bidi="ar"/>
              </w:rPr>
              <w:t>直饮水集中供水系统2套，学生生活区变压器改造安装变压器1套，购置安装学校网络宣传（LED）电子大屏2套，</w:t>
            </w:r>
            <w:r>
              <w:rPr>
                <w:rFonts w:hint="eastAsia" w:cs="宋体"/>
                <w:i w:val="0"/>
                <w:iCs w:val="0"/>
                <w:color w:val="auto"/>
                <w:kern w:val="0"/>
                <w:sz w:val="20"/>
                <w:szCs w:val="20"/>
                <w:highlight w:val="none"/>
                <w:u w:val="none"/>
                <w:lang w:val="en-US" w:eastAsia="zh-CN" w:bidi="ar"/>
              </w:rPr>
              <w:t>学生</w:t>
            </w:r>
            <w:r>
              <w:rPr>
                <w:rFonts w:hint="eastAsia" w:ascii="宋体" w:hAnsi="宋体" w:eastAsia="宋体" w:cs="宋体"/>
                <w:i w:val="0"/>
                <w:iCs w:val="0"/>
                <w:color w:val="auto"/>
                <w:kern w:val="0"/>
                <w:sz w:val="20"/>
                <w:szCs w:val="20"/>
                <w:highlight w:val="none"/>
                <w:u w:val="none"/>
                <w:lang w:val="en-US" w:eastAsia="zh-CN" w:bidi="ar"/>
              </w:rPr>
              <w:t>宿舍</w:t>
            </w:r>
            <w:r>
              <w:rPr>
                <w:rFonts w:hint="eastAsia"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教</w:t>
            </w:r>
            <w:r>
              <w:rPr>
                <w:rFonts w:hint="eastAsia" w:cs="宋体"/>
                <w:i w:val="0"/>
                <w:iCs w:val="0"/>
                <w:color w:val="auto"/>
                <w:kern w:val="0"/>
                <w:sz w:val="20"/>
                <w:szCs w:val="20"/>
                <w:highlight w:val="none"/>
                <w:u w:val="none"/>
                <w:lang w:val="en-US" w:eastAsia="zh-CN" w:bidi="ar"/>
              </w:rPr>
              <w:t>室购置安装衣帽柜、</w:t>
            </w:r>
            <w:r>
              <w:rPr>
                <w:rFonts w:hint="eastAsia" w:ascii="宋体" w:hAnsi="宋体" w:eastAsia="宋体" w:cs="宋体"/>
                <w:i w:val="0"/>
                <w:iCs w:val="0"/>
                <w:color w:val="auto"/>
                <w:kern w:val="0"/>
                <w:sz w:val="20"/>
                <w:szCs w:val="20"/>
                <w:highlight w:val="none"/>
                <w:u w:val="none"/>
                <w:lang w:val="en-US" w:eastAsia="zh-CN" w:bidi="ar"/>
              </w:rPr>
              <w:t>箱包柜及整理箱</w:t>
            </w:r>
            <w:r>
              <w:rPr>
                <w:rFonts w:hint="eastAsia" w:cs="宋体"/>
                <w:i w:val="0"/>
                <w:iCs w:val="0"/>
                <w:color w:val="auto"/>
                <w:kern w:val="0"/>
                <w:sz w:val="20"/>
                <w:szCs w:val="20"/>
                <w:highlight w:val="none"/>
                <w:u w:val="none"/>
                <w:lang w:val="en-US" w:eastAsia="zh-CN" w:bidi="ar"/>
              </w:rPr>
              <w:t>等</w:t>
            </w:r>
            <w:r>
              <w:rPr>
                <w:rFonts w:hint="eastAsia" w:ascii="宋体" w:hAnsi="宋体" w:eastAsia="宋体" w:cs="宋体"/>
                <w:i w:val="0"/>
                <w:iCs w:val="0"/>
                <w:color w:val="auto"/>
                <w:kern w:val="0"/>
                <w:sz w:val="20"/>
                <w:szCs w:val="20"/>
                <w:highlight w:val="none"/>
                <w:u w:val="none"/>
                <w:lang w:val="en-US" w:eastAsia="zh-CN" w:bidi="ar"/>
              </w:rPr>
              <w:t>2</w:t>
            </w:r>
            <w:r>
              <w:rPr>
                <w:rFonts w:hint="eastAsia" w:cs="宋体"/>
                <w:i w:val="0"/>
                <w:iCs w:val="0"/>
                <w:color w:val="auto"/>
                <w:kern w:val="0"/>
                <w:sz w:val="20"/>
                <w:szCs w:val="20"/>
                <w:highlight w:val="none"/>
                <w:u w:val="none"/>
                <w:lang w:val="en-US" w:eastAsia="zh-CN" w:bidi="ar"/>
              </w:rPr>
              <w:t>266</w:t>
            </w:r>
            <w:r>
              <w:rPr>
                <w:rFonts w:hint="eastAsia" w:ascii="宋体" w:hAnsi="宋体" w:eastAsia="宋体" w:cs="宋体"/>
                <w:i w:val="0"/>
                <w:iCs w:val="0"/>
                <w:color w:val="auto"/>
                <w:kern w:val="0"/>
                <w:sz w:val="20"/>
                <w:szCs w:val="20"/>
                <w:highlight w:val="none"/>
                <w:u w:val="none"/>
                <w:lang w:val="en-US" w:eastAsia="zh-CN" w:bidi="ar"/>
              </w:rPr>
              <w:t>个，购置安装运动场设备1批。项目实施验收通过率达到100%；购置设备质量达标率达到100%；项目实施后达到了改善全校师生员工的生活条件和教育教学条件的预期目标。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605" w:type="dxa"/>
            <w:vMerge w:val="restart"/>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绩 效 指 标</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802" w:type="dxa"/>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年度指标值</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实际完成值</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得分</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教学楼、宿舍直饮水集中供水系统</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2套</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学生生活区变压器改造</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1套</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学校网络宣传（LED）电子大屏</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2套</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w:t>
            </w:r>
            <w:r>
              <w:rPr>
                <w:rFonts w:hint="eastAsia" w:cs="宋体"/>
                <w:i w:val="0"/>
                <w:iCs w:val="0"/>
                <w:color w:val="auto"/>
                <w:kern w:val="0"/>
                <w:sz w:val="20"/>
                <w:szCs w:val="20"/>
                <w:highlight w:val="none"/>
                <w:u w:val="none"/>
                <w:lang w:val="en-US" w:eastAsia="zh-CN" w:bidi="ar"/>
              </w:rPr>
              <w:t>生</w:t>
            </w:r>
            <w:r>
              <w:rPr>
                <w:rFonts w:hint="eastAsia" w:ascii="宋体" w:hAnsi="宋体" w:eastAsia="宋体" w:cs="宋体"/>
                <w:i w:val="0"/>
                <w:iCs w:val="0"/>
                <w:color w:val="auto"/>
                <w:kern w:val="0"/>
                <w:sz w:val="20"/>
                <w:szCs w:val="20"/>
                <w:highlight w:val="none"/>
                <w:u w:val="none"/>
                <w:lang w:val="en-US" w:eastAsia="zh-CN" w:bidi="ar"/>
              </w:rPr>
              <w:t>宿舍、教室</w:t>
            </w:r>
            <w:r>
              <w:rPr>
                <w:rFonts w:hint="eastAsia" w:cs="宋体"/>
                <w:i w:val="0"/>
                <w:iCs w:val="0"/>
                <w:color w:val="auto"/>
                <w:kern w:val="0"/>
                <w:sz w:val="20"/>
                <w:szCs w:val="20"/>
                <w:highlight w:val="none"/>
                <w:u w:val="none"/>
                <w:lang w:val="en-US" w:eastAsia="zh-CN" w:bidi="ar"/>
              </w:rPr>
              <w:t>衣帽柜、</w:t>
            </w:r>
            <w:r>
              <w:rPr>
                <w:rFonts w:hint="eastAsia" w:ascii="宋体" w:hAnsi="宋体" w:eastAsia="宋体" w:cs="宋体"/>
                <w:i w:val="0"/>
                <w:iCs w:val="0"/>
                <w:color w:val="auto"/>
                <w:kern w:val="0"/>
                <w:sz w:val="20"/>
                <w:szCs w:val="20"/>
                <w:highlight w:val="none"/>
                <w:u w:val="none"/>
                <w:lang w:val="en-US" w:eastAsia="zh-CN" w:bidi="ar"/>
              </w:rPr>
              <w:t>箱包柜及整理箱</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r>
              <w:rPr>
                <w:rFonts w:hint="eastAsia" w:cs="宋体"/>
                <w:i w:val="0"/>
                <w:iCs w:val="0"/>
                <w:color w:val="auto"/>
                <w:kern w:val="0"/>
                <w:sz w:val="20"/>
                <w:szCs w:val="20"/>
                <w:highlight w:val="none"/>
                <w:u w:val="none"/>
                <w:lang w:val="en-US" w:eastAsia="zh-CN" w:bidi="ar"/>
              </w:rPr>
              <w:t>2</w:t>
            </w:r>
            <w:r>
              <w:rPr>
                <w:rFonts w:hint="eastAsia" w:ascii="宋体" w:hAnsi="宋体" w:eastAsia="宋体" w:cs="宋体"/>
                <w:i w:val="0"/>
                <w:iCs w:val="0"/>
                <w:color w:val="auto"/>
                <w:kern w:val="0"/>
                <w:sz w:val="20"/>
                <w:szCs w:val="20"/>
                <w:highlight w:val="none"/>
                <w:u w:val="none"/>
                <w:lang w:val="en-US" w:eastAsia="zh-CN" w:bidi="ar"/>
              </w:rPr>
              <w:t>100个</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r>
              <w:rPr>
                <w:rFonts w:hint="eastAsia" w:cs="宋体"/>
                <w:i w:val="0"/>
                <w:iCs w:val="0"/>
                <w:color w:val="auto"/>
                <w:kern w:val="0"/>
                <w:sz w:val="20"/>
                <w:szCs w:val="20"/>
                <w:highlight w:val="none"/>
                <w:u w:val="none"/>
                <w:lang w:val="en-US" w:eastAsia="zh-CN" w:bidi="ar"/>
              </w:rPr>
              <w:t>266</w:t>
            </w:r>
            <w:r>
              <w:rPr>
                <w:rFonts w:hint="eastAsia" w:ascii="宋体" w:hAnsi="宋体" w:eastAsia="宋体" w:cs="宋体"/>
                <w:i w:val="0"/>
                <w:iCs w:val="0"/>
                <w:color w:val="auto"/>
                <w:kern w:val="0"/>
                <w:sz w:val="20"/>
                <w:szCs w:val="20"/>
                <w:highlight w:val="none"/>
                <w:u w:val="none"/>
                <w:lang w:val="en-US" w:eastAsia="zh-CN" w:bidi="ar"/>
              </w:rPr>
              <w:t>个</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运动场设备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1批</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教学楼、宿舍直饮水集中供水系统质量合格率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b/>
                <w:bCs/>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学校网络宣传（LED）电子大屏质量合格率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b/>
                <w:bCs/>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学生生活区变压器改造工程质量合格率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b/>
                <w:bCs/>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w:t>
            </w:r>
            <w:r>
              <w:rPr>
                <w:rFonts w:hint="eastAsia" w:cs="宋体"/>
                <w:i w:val="0"/>
                <w:iCs w:val="0"/>
                <w:color w:val="auto"/>
                <w:kern w:val="0"/>
                <w:sz w:val="20"/>
                <w:szCs w:val="20"/>
                <w:highlight w:val="none"/>
                <w:u w:val="none"/>
                <w:lang w:val="en-US" w:eastAsia="zh-CN" w:bidi="ar"/>
              </w:rPr>
              <w:t>生</w:t>
            </w:r>
            <w:r>
              <w:rPr>
                <w:rFonts w:hint="eastAsia" w:ascii="宋体" w:hAnsi="宋体" w:eastAsia="宋体" w:cs="宋体"/>
                <w:i w:val="0"/>
                <w:iCs w:val="0"/>
                <w:color w:val="auto"/>
                <w:kern w:val="0"/>
                <w:sz w:val="20"/>
                <w:szCs w:val="20"/>
                <w:highlight w:val="none"/>
                <w:u w:val="none"/>
                <w:lang w:val="en-US" w:eastAsia="zh-CN" w:bidi="ar"/>
              </w:rPr>
              <w:t>宿舍、教室</w:t>
            </w:r>
            <w:r>
              <w:rPr>
                <w:rFonts w:hint="eastAsia" w:cs="宋体"/>
                <w:i w:val="0"/>
                <w:iCs w:val="0"/>
                <w:color w:val="auto"/>
                <w:kern w:val="0"/>
                <w:sz w:val="20"/>
                <w:szCs w:val="20"/>
                <w:highlight w:val="none"/>
                <w:u w:val="none"/>
                <w:lang w:val="en-US" w:eastAsia="zh-CN" w:bidi="ar"/>
              </w:rPr>
              <w:t>衣帽柜、</w:t>
            </w:r>
            <w:r>
              <w:rPr>
                <w:rFonts w:hint="eastAsia" w:ascii="宋体" w:hAnsi="宋体" w:eastAsia="宋体" w:cs="宋体"/>
                <w:i w:val="0"/>
                <w:iCs w:val="0"/>
                <w:color w:val="auto"/>
                <w:kern w:val="0"/>
                <w:sz w:val="20"/>
                <w:szCs w:val="20"/>
                <w:highlight w:val="none"/>
                <w:u w:val="none"/>
                <w:lang w:val="en-US" w:eastAsia="zh-CN" w:bidi="ar"/>
              </w:rPr>
              <w:t>箱包柜及整理箱验收合格率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b/>
                <w:bCs/>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运动场设备质量合格率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采购完成及时率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教学楼、宿舍直饮水集中供水系统</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≤40</w:t>
            </w:r>
            <w:r>
              <w:rPr>
                <w:rStyle w:val="14"/>
                <w:color w:val="auto"/>
                <w:highlight w:val="none"/>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default"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30.44</w:t>
            </w:r>
            <w:r>
              <w:rPr>
                <w:rStyle w:val="14"/>
                <w:color w:val="auto"/>
                <w:highlight w:val="none"/>
                <w:lang w:val="en-US" w:eastAsia="zh-CN" w:bidi="ar"/>
              </w:rPr>
              <w:t>万元</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3.04</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11"/>
                <w:szCs w:val="11"/>
                <w:highlight w:val="none"/>
                <w:u w:val="none"/>
              </w:rPr>
            </w:pPr>
            <w:r>
              <w:rPr>
                <w:rFonts w:hint="eastAsia" w:ascii="宋体" w:hAnsi="宋体" w:eastAsia="宋体" w:cs="宋体"/>
                <w:i w:val="0"/>
                <w:iCs w:val="0"/>
                <w:color w:val="auto"/>
                <w:kern w:val="0"/>
                <w:sz w:val="11"/>
                <w:szCs w:val="11"/>
                <w:highlight w:val="none"/>
                <w:u w:val="none"/>
                <w:lang w:val="en-US" w:eastAsia="zh-CN" w:bidi="ar"/>
              </w:rPr>
              <w:t>受疫情影响项目未完成审计，2023年予以支付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学校网络宣传（LED）电子大屏</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default"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≤48</w:t>
            </w:r>
            <w:r>
              <w:rPr>
                <w:rStyle w:val="14"/>
                <w:color w:val="auto"/>
                <w:highlight w:val="none"/>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default"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37.64</w:t>
            </w:r>
            <w:r>
              <w:rPr>
                <w:rStyle w:val="14"/>
                <w:color w:val="auto"/>
                <w:highlight w:val="none"/>
                <w:lang w:val="en-US" w:eastAsia="zh-CN" w:bidi="ar"/>
              </w:rPr>
              <w:t>万元</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3.17</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11"/>
                <w:szCs w:val="11"/>
                <w:highlight w:val="none"/>
                <w:u w:val="none"/>
              </w:rPr>
            </w:pPr>
            <w:r>
              <w:rPr>
                <w:rFonts w:hint="eastAsia" w:ascii="宋体" w:hAnsi="宋体" w:eastAsia="宋体" w:cs="宋体"/>
                <w:i w:val="0"/>
                <w:iCs w:val="0"/>
                <w:color w:val="auto"/>
                <w:kern w:val="0"/>
                <w:sz w:val="11"/>
                <w:szCs w:val="11"/>
                <w:highlight w:val="none"/>
                <w:u w:val="none"/>
                <w:lang w:val="en-US" w:eastAsia="zh-CN" w:bidi="ar"/>
              </w:rPr>
              <w:t>受疫情影响项目未完成审计，2023年予以支付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学生生活区变压器改造工程</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default"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≤40</w:t>
            </w:r>
            <w:r>
              <w:rPr>
                <w:rStyle w:val="14"/>
                <w:color w:val="auto"/>
                <w:highlight w:val="none"/>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default"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31.73</w:t>
            </w:r>
            <w:r>
              <w:rPr>
                <w:rStyle w:val="14"/>
                <w:color w:val="auto"/>
                <w:highlight w:val="none"/>
                <w:lang w:val="en-US" w:eastAsia="zh-CN" w:bidi="ar"/>
              </w:rPr>
              <w:t>万元</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3.16</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11"/>
                <w:szCs w:val="11"/>
                <w:highlight w:val="none"/>
                <w:u w:val="none"/>
              </w:rPr>
            </w:pPr>
            <w:r>
              <w:rPr>
                <w:rFonts w:hint="eastAsia" w:ascii="宋体" w:hAnsi="宋体" w:eastAsia="宋体" w:cs="宋体"/>
                <w:i w:val="0"/>
                <w:iCs w:val="0"/>
                <w:color w:val="auto"/>
                <w:kern w:val="0"/>
                <w:sz w:val="11"/>
                <w:szCs w:val="11"/>
                <w:highlight w:val="none"/>
                <w:u w:val="none"/>
                <w:lang w:val="en-US" w:eastAsia="zh-CN" w:bidi="ar"/>
              </w:rPr>
              <w:t>受疫情影响项目未完成审计，2023年予以支付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w:t>
            </w:r>
            <w:r>
              <w:rPr>
                <w:rFonts w:hint="eastAsia" w:cs="宋体"/>
                <w:i w:val="0"/>
                <w:iCs w:val="0"/>
                <w:color w:val="auto"/>
                <w:kern w:val="0"/>
                <w:sz w:val="20"/>
                <w:szCs w:val="20"/>
                <w:highlight w:val="none"/>
                <w:u w:val="none"/>
                <w:lang w:val="en-US" w:eastAsia="zh-CN" w:bidi="ar"/>
              </w:rPr>
              <w:t>生</w:t>
            </w:r>
            <w:r>
              <w:rPr>
                <w:rFonts w:hint="eastAsia" w:ascii="宋体" w:hAnsi="宋体" w:eastAsia="宋体" w:cs="宋体"/>
                <w:i w:val="0"/>
                <w:iCs w:val="0"/>
                <w:color w:val="auto"/>
                <w:kern w:val="0"/>
                <w:sz w:val="20"/>
                <w:szCs w:val="20"/>
                <w:highlight w:val="none"/>
                <w:u w:val="none"/>
                <w:lang w:val="en-US" w:eastAsia="zh-CN" w:bidi="ar"/>
              </w:rPr>
              <w:t>宿舍、教室</w:t>
            </w:r>
            <w:r>
              <w:rPr>
                <w:rFonts w:hint="eastAsia" w:cs="宋体"/>
                <w:i w:val="0"/>
                <w:iCs w:val="0"/>
                <w:color w:val="auto"/>
                <w:kern w:val="0"/>
                <w:sz w:val="20"/>
                <w:szCs w:val="20"/>
                <w:highlight w:val="none"/>
                <w:u w:val="none"/>
                <w:lang w:val="en-US" w:eastAsia="zh-CN" w:bidi="ar"/>
              </w:rPr>
              <w:t>衣帽柜、</w:t>
            </w:r>
            <w:r>
              <w:rPr>
                <w:rFonts w:hint="eastAsia" w:ascii="宋体" w:hAnsi="宋体" w:eastAsia="宋体" w:cs="宋体"/>
                <w:i w:val="0"/>
                <w:iCs w:val="0"/>
                <w:color w:val="auto"/>
                <w:kern w:val="0"/>
                <w:sz w:val="20"/>
                <w:szCs w:val="20"/>
                <w:highlight w:val="none"/>
                <w:u w:val="none"/>
                <w:lang w:val="en-US" w:eastAsia="zh-CN" w:bidi="ar"/>
              </w:rPr>
              <w:t>箱包柜及整理箱</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default"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≤38</w:t>
            </w:r>
            <w:r>
              <w:rPr>
                <w:rStyle w:val="14"/>
                <w:color w:val="auto"/>
                <w:highlight w:val="none"/>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default"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30.1</w:t>
            </w:r>
            <w:r>
              <w:rPr>
                <w:rStyle w:val="14"/>
                <w:color w:val="auto"/>
                <w:highlight w:val="none"/>
                <w:lang w:val="en-US" w:eastAsia="zh-CN" w:bidi="ar"/>
              </w:rPr>
              <w:t>万元</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3.13</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11"/>
                <w:szCs w:val="11"/>
                <w:highlight w:val="none"/>
                <w:u w:val="none"/>
              </w:rPr>
            </w:pPr>
            <w:r>
              <w:rPr>
                <w:rFonts w:hint="eastAsia" w:ascii="宋体" w:hAnsi="宋体" w:eastAsia="宋体" w:cs="宋体"/>
                <w:i w:val="0"/>
                <w:iCs w:val="0"/>
                <w:color w:val="auto"/>
                <w:kern w:val="0"/>
                <w:sz w:val="11"/>
                <w:szCs w:val="11"/>
                <w:highlight w:val="none"/>
                <w:u w:val="none"/>
                <w:lang w:val="en-US" w:eastAsia="zh-CN" w:bidi="ar"/>
              </w:rPr>
              <w:t>受疫情影响项目未完成审计，2023年予以支付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运动场设备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default"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≤32</w:t>
            </w:r>
            <w:r>
              <w:rPr>
                <w:rStyle w:val="14"/>
                <w:color w:val="auto"/>
                <w:highlight w:val="none"/>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default" w:ascii="Arial" w:hAnsi="Arial" w:eastAsia="宋体" w:cs="Arial"/>
                <w:i w:val="0"/>
                <w:iCs w:val="0"/>
                <w:color w:val="auto"/>
                <w:sz w:val="20"/>
                <w:szCs w:val="20"/>
                <w:highlight w:val="none"/>
                <w:u w:val="none"/>
              </w:rPr>
            </w:pPr>
            <w:r>
              <w:rPr>
                <w:rFonts w:hint="default" w:ascii="Arial" w:hAnsi="Arial" w:eastAsia="宋体" w:cs="Arial"/>
                <w:i w:val="0"/>
                <w:iCs w:val="0"/>
                <w:color w:val="auto"/>
                <w:kern w:val="0"/>
                <w:sz w:val="20"/>
                <w:szCs w:val="20"/>
                <w:highlight w:val="none"/>
                <w:u w:val="none"/>
                <w:lang w:val="en-US" w:eastAsia="zh-CN" w:bidi="ar"/>
              </w:rPr>
              <w:t>25.06</w:t>
            </w:r>
            <w:r>
              <w:rPr>
                <w:rStyle w:val="14"/>
                <w:color w:val="auto"/>
                <w:highlight w:val="none"/>
                <w:lang w:val="en-US" w:eastAsia="zh-CN" w:bidi="ar"/>
              </w:rPr>
              <w:t>万元</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3.14</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11"/>
                <w:szCs w:val="11"/>
                <w:highlight w:val="none"/>
                <w:u w:val="none"/>
              </w:rPr>
            </w:pPr>
            <w:r>
              <w:rPr>
                <w:rFonts w:hint="eastAsia" w:ascii="宋体" w:hAnsi="宋体" w:eastAsia="宋体" w:cs="宋体"/>
                <w:i w:val="0"/>
                <w:iCs w:val="0"/>
                <w:color w:val="auto"/>
                <w:kern w:val="0"/>
                <w:sz w:val="11"/>
                <w:szCs w:val="11"/>
                <w:highlight w:val="none"/>
                <w:u w:val="none"/>
                <w:lang w:val="en-US" w:eastAsia="zh-CN" w:bidi="ar"/>
              </w:rPr>
              <w:t>受疫情影响项目未完成审计，202</w:t>
            </w:r>
            <w:r>
              <w:rPr>
                <w:rFonts w:hint="eastAsia" w:cs="宋体"/>
                <w:i w:val="0"/>
                <w:iCs w:val="0"/>
                <w:color w:val="auto"/>
                <w:kern w:val="0"/>
                <w:sz w:val="11"/>
                <w:szCs w:val="11"/>
                <w:highlight w:val="none"/>
                <w:u w:val="none"/>
                <w:lang w:val="en-US" w:eastAsia="zh-CN" w:bidi="ar"/>
              </w:rPr>
              <w:t>3</w:t>
            </w:r>
            <w:r>
              <w:rPr>
                <w:rFonts w:hint="eastAsia" w:ascii="宋体" w:hAnsi="宋体" w:eastAsia="宋体" w:cs="宋体"/>
                <w:i w:val="0"/>
                <w:iCs w:val="0"/>
                <w:color w:val="auto"/>
                <w:kern w:val="0"/>
                <w:sz w:val="11"/>
                <w:szCs w:val="11"/>
                <w:highlight w:val="none"/>
                <w:u w:val="none"/>
                <w:lang w:val="en-US" w:eastAsia="zh-CN" w:bidi="ar"/>
              </w:rPr>
              <w:t>年予以支付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959" w:type="dxa"/>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经济效益指标</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设备利用率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可持续影响指标</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持续安全使用</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长期安全使用</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05" w:type="dxa"/>
            <w:vMerge w:val="continue"/>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c>
          <w:tcPr>
            <w:tcW w:w="470" w:type="dxa"/>
            <w:tcBorders>
              <w:top w:val="single" w:color="000000" w:sz="4" w:space="0"/>
              <w:left w:val="single" w:color="000000" w:sz="4" w:space="0"/>
              <w:bottom w:val="nil"/>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服务对象满意度指标</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师生满意度</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71"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总分</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93.47</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highlight w:val="none"/>
                <w:u w:val="none"/>
              </w:rPr>
            </w:pPr>
          </w:p>
        </w:tc>
      </w:tr>
    </w:tbl>
    <w:p>
      <w:pPr>
        <w:keepNext/>
        <w:keepLines/>
        <w:widowControl w:val="0"/>
        <w:spacing w:before="0" w:beforeLines="0" w:beforeAutospacing="0" w:after="0" w:afterLines="0" w:afterAutospacing="0" w:line="240" w:lineRule="auto"/>
        <w:jc w:val="left"/>
        <w:outlineLvl w:val="1"/>
        <w:rPr>
          <w:rFonts w:hint="eastAsia" w:cs="宋体"/>
          <w:b/>
          <w:bCs/>
          <w:color w:val="auto"/>
          <w:kern w:val="2"/>
          <w:sz w:val="36"/>
          <w:szCs w:val="28"/>
          <w:highlight w:val="none"/>
          <w:lang w:val="en-US" w:eastAsia="zh-CN" w:bidi="ar-SA"/>
        </w:rPr>
        <w:sectPr>
          <w:footerReference r:id="rId5" w:type="default"/>
          <w:pgSz w:w="11906" w:h="16838"/>
          <w:pgMar w:top="1440" w:right="1800" w:bottom="1440" w:left="1800" w:header="737" w:footer="851" w:gutter="0"/>
          <w:pgNumType w:fmt="decimal"/>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auto"/>
          <w:kern w:val="2"/>
          <w:sz w:val="32"/>
          <w:szCs w:val="24"/>
          <w:highlight w:val="none"/>
          <w:lang w:val="en-US" w:eastAsia="zh-CN" w:bidi="ar-SA"/>
        </w:rPr>
      </w:pPr>
      <w:r>
        <w:rPr>
          <w:rFonts w:hint="eastAsia" w:cs="宋体"/>
          <w:b/>
          <w:bCs/>
          <w:color w:val="auto"/>
          <w:kern w:val="2"/>
          <w:sz w:val="36"/>
          <w:szCs w:val="28"/>
          <w:highlight w:val="none"/>
          <w:lang w:val="en-US" w:eastAsia="zh-CN" w:bidi="ar-SA"/>
        </w:rPr>
        <w:t xml:space="preserve">附件二              </w:t>
      </w:r>
      <w:r>
        <w:rPr>
          <w:rFonts w:hint="eastAsia" w:ascii="宋体" w:hAnsi="宋体" w:eastAsia="宋体" w:cs="宋体"/>
          <w:b/>
          <w:bCs/>
          <w:color w:val="auto"/>
          <w:kern w:val="2"/>
          <w:sz w:val="36"/>
          <w:szCs w:val="28"/>
          <w:highlight w:val="none"/>
          <w:lang w:val="en-US" w:eastAsia="zh-CN" w:bidi="ar-SA"/>
        </w:rPr>
        <w:t>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①项目立项是否符合国家法律法规、国民经济发展规划和相关政策；</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②项目立项是否符合行业发展规划和政策要求；</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③项目立项是否与部门职责范围相符，属于部门履职所需；</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④项目是否属于公共财政支持范围，是否符合中央、地方事权支出责任划分原则；</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①项目是否按照规定的程序申请设立；</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②审批文件、材料是否符合相关要求；</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（如未设定预算绩效目标，也可考核其他工作任务目标）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①项目是否有绩效目标；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②项目绩效目标与实际工作内容是否具有相关性；</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①是否将项目绩效目标细化分解为具体的绩效指标；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②是否通过清晰、可衡量的指标值予以体现；</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③是否与项目目标任务数或计划数相对应。</w:t>
            </w:r>
            <w:r>
              <w:rPr>
                <w:rFonts w:hint="eastAsia" w:ascii="宋体" w:hAnsi="宋体" w:eastAsia="宋体" w:cs="宋体"/>
                <w:color w:val="auto"/>
                <w:kern w:val="0"/>
                <w:sz w:val="22"/>
                <w:szCs w:val="22"/>
                <w:highlight w:val="none"/>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①预算编制是否经过科学论证；</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②预算内容与项目内容是否匹配；</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③预算额度测算依据是否充分，是否按照标准编制；</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①预算资金分配依据是否充分；</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预算执行率=（实际支出资金/实际到位资金）×100%。</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①是否符合国家财经法规和财务管理制度以及有关专项资金管理办法的规定；</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②资金的拨付是否有完整的审批程序和手续；</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③是否符合项目预算批复或合同规定的用途；</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①是否已制定或具有相应的财务和业务管理制度；</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①是否遵守相关法律法规和相关管理规定；</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②项目调整及支出调整手续是否完备；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③项目合同书、验收报告、技术鉴定等资料是否齐全并及时归档；</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实际完成率=（实际产出数/计划产出数）×100%。</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实际产出数：一定时期（本年度或项目期）内项目实际产出的产品或提供的服务数量。</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实际完成时间：项目实施单位完成该项目实际所耗用的时间。</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成本节约率=[（计划成本-实际成本）/计划成本]×100%。</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实际成本：项目实施单位如期、保质、保量完成既定工作目标实际所耗费的支出。</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bl>
    <w:p>
      <w:pPr>
        <w:spacing w:line="240" w:lineRule="auto"/>
        <w:ind w:firstLine="0" w:firstLineChars="0"/>
        <w:rPr>
          <w:rFonts w:ascii="Times New Roman" w:hAnsi="Times New Roman" w:eastAsia="仿宋_GB2312" w:cs="Times New Roman"/>
          <w:color w:val="auto"/>
          <w:sz w:val="30"/>
          <w:szCs w:val="24"/>
          <w:highlight w:val="none"/>
        </w:rPr>
      </w:pPr>
    </w:p>
    <w:p>
      <w:pPr>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208849E9"/>
    <w:multiLevelType w:val="singleLevel"/>
    <w:tmpl w:val="208849E9"/>
    <w:lvl w:ilvl="0" w:tentative="0">
      <w:start w:val="4"/>
      <w:numFmt w:val="decimal"/>
      <w:lvlText w:val="%1."/>
      <w:lvlJc w:val="left"/>
      <w:pPr>
        <w:tabs>
          <w:tab w:val="left" w:pos="312"/>
        </w:tabs>
      </w:pPr>
    </w:lvl>
  </w:abstractNum>
  <w:abstractNum w:abstractNumId="4">
    <w:nsid w:val="2DA9FC7D"/>
    <w:multiLevelType w:val="singleLevel"/>
    <w:tmpl w:val="2DA9FC7D"/>
    <w:lvl w:ilvl="0" w:tentative="0">
      <w:start w:val="2"/>
      <w:numFmt w:val="decimal"/>
      <w:lvlText w:val="%1."/>
      <w:lvlJc w:val="left"/>
      <w:pPr>
        <w:tabs>
          <w:tab w:val="left" w:pos="312"/>
        </w:tabs>
      </w:pPr>
    </w:lvl>
  </w:abstractNum>
  <w:abstractNum w:abstractNumId="5">
    <w:nsid w:val="59883C40"/>
    <w:multiLevelType w:val="singleLevel"/>
    <w:tmpl w:val="59883C40"/>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9A5857"/>
    <w:rsid w:val="00D701CD"/>
    <w:rsid w:val="01470C4C"/>
    <w:rsid w:val="01911767"/>
    <w:rsid w:val="02200440"/>
    <w:rsid w:val="02284B43"/>
    <w:rsid w:val="02B015E2"/>
    <w:rsid w:val="039C3BA0"/>
    <w:rsid w:val="03A845BB"/>
    <w:rsid w:val="04D63993"/>
    <w:rsid w:val="053E33E3"/>
    <w:rsid w:val="05B253F0"/>
    <w:rsid w:val="05D0666E"/>
    <w:rsid w:val="07890F4F"/>
    <w:rsid w:val="07D4681D"/>
    <w:rsid w:val="08D57CED"/>
    <w:rsid w:val="08FB4715"/>
    <w:rsid w:val="093B63AA"/>
    <w:rsid w:val="09781BD6"/>
    <w:rsid w:val="09DA1904"/>
    <w:rsid w:val="0A6B64B0"/>
    <w:rsid w:val="0A844539"/>
    <w:rsid w:val="0AFC46F6"/>
    <w:rsid w:val="0B3D2048"/>
    <w:rsid w:val="0B3D38CB"/>
    <w:rsid w:val="0BC6494D"/>
    <w:rsid w:val="0D4452F3"/>
    <w:rsid w:val="0D75742F"/>
    <w:rsid w:val="0DC25A01"/>
    <w:rsid w:val="0E9C4301"/>
    <w:rsid w:val="0F5E5042"/>
    <w:rsid w:val="0FBD5575"/>
    <w:rsid w:val="102754BA"/>
    <w:rsid w:val="10510571"/>
    <w:rsid w:val="10ED32CA"/>
    <w:rsid w:val="115A3AE7"/>
    <w:rsid w:val="11E815A0"/>
    <w:rsid w:val="11FA6155"/>
    <w:rsid w:val="127711FC"/>
    <w:rsid w:val="12CF0947"/>
    <w:rsid w:val="12F1313F"/>
    <w:rsid w:val="136C678E"/>
    <w:rsid w:val="13B86869"/>
    <w:rsid w:val="13EB2FF5"/>
    <w:rsid w:val="14A633A9"/>
    <w:rsid w:val="162150DC"/>
    <w:rsid w:val="165825BC"/>
    <w:rsid w:val="1672396C"/>
    <w:rsid w:val="168953CD"/>
    <w:rsid w:val="174D488F"/>
    <w:rsid w:val="176F36D7"/>
    <w:rsid w:val="17702800"/>
    <w:rsid w:val="18456B1E"/>
    <w:rsid w:val="18630663"/>
    <w:rsid w:val="18840E15"/>
    <w:rsid w:val="19F86B2A"/>
    <w:rsid w:val="1A160CCC"/>
    <w:rsid w:val="1AF44089"/>
    <w:rsid w:val="1BA658A4"/>
    <w:rsid w:val="1BCC30A6"/>
    <w:rsid w:val="1C1171C5"/>
    <w:rsid w:val="1C6727CD"/>
    <w:rsid w:val="1CFF0765"/>
    <w:rsid w:val="1D0A3BBC"/>
    <w:rsid w:val="1DA41A79"/>
    <w:rsid w:val="1DF0001B"/>
    <w:rsid w:val="1DF53469"/>
    <w:rsid w:val="1E3B66CA"/>
    <w:rsid w:val="1E4A616F"/>
    <w:rsid w:val="1E58492F"/>
    <w:rsid w:val="1E5B6757"/>
    <w:rsid w:val="1ED10AC6"/>
    <w:rsid w:val="1EFA6C28"/>
    <w:rsid w:val="1F326EC2"/>
    <w:rsid w:val="1F584EA0"/>
    <w:rsid w:val="1FC0575D"/>
    <w:rsid w:val="215F3936"/>
    <w:rsid w:val="21B00C1D"/>
    <w:rsid w:val="21C43A70"/>
    <w:rsid w:val="23031BEB"/>
    <w:rsid w:val="236643F7"/>
    <w:rsid w:val="23917691"/>
    <w:rsid w:val="244D65B8"/>
    <w:rsid w:val="245E1E24"/>
    <w:rsid w:val="24E30E70"/>
    <w:rsid w:val="25A43C7B"/>
    <w:rsid w:val="26321F0A"/>
    <w:rsid w:val="264834DB"/>
    <w:rsid w:val="26576720"/>
    <w:rsid w:val="27214ADC"/>
    <w:rsid w:val="27661469"/>
    <w:rsid w:val="276E65A5"/>
    <w:rsid w:val="27900EAD"/>
    <w:rsid w:val="279B538A"/>
    <w:rsid w:val="27A73335"/>
    <w:rsid w:val="27F56E4F"/>
    <w:rsid w:val="28681561"/>
    <w:rsid w:val="286F545C"/>
    <w:rsid w:val="292E5A8D"/>
    <w:rsid w:val="29314FBC"/>
    <w:rsid w:val="29453D02"/>
    <w:rsid w:val="29A576B3"/>
    <w:rsid w:val="29DA4644"/>
    <w:rsid w:val="2BF53F9B"/>
    <w:rsid w:val="2C2D606D"/>
    <w:rsid w:val="2C927671"/>
    <w:rsid w:val="2C931987"/>
    <w:rsid w:val="2D4629C6"/>
    <w:rsid w:val="2D7C1CBC"/>
    <w:rsid w:val="2D7C5CD6"/>
    <w:rsid w:val="2D937732"/>
    <w:rsid w:val="2E0028ED"/>
    <w:rsid w:val="2E483E7E"/>
    <w:rsid w:val="2F454B19"/>
    <w:rsid w:val="30CD1175"/>
    <w:rsid w:val="31CA1248"/>
    <w:rsid w:val="31E3230A"/>
    <w:rsid w:val="33356F64"/>
    <w:rsid w:val="33944516"/>
    <w:rsid w:val="349873DC"/>
    <w:rsid w:val="34A91D12"/>
    <w:rsid w:val="34B62907"/>
    <w:rsid w:val="34DB0BFA"/>
    <w:rsid w:val="351B7761"/>
    <w:rsid w:val="36851633"/>
    <w:rsid w:val="369413F5"/>
    <w:rsid w:val="36C739BA"/>
    <w:rsid w:val="370C38E1"/>
    <w:rsid w:val="38375D67"/>
    <w:rsid w:val="38782EDD"/>
    <w:rsid w:val="391B05DB"/>
    <w:rsid w:val="3A6C6C57"/>
    <w:rsid w:val="3B42664A"/>
    <w:rsid w:val="3D031AB2"/>
    <w:rsid w:val="3D24713A"/>
    <w:rsid w:val="3D836A4E"/>
    <w:rsid w:val="3D8E4049"/>
    <w:rsid w:val="3FBE0BC5"/>
    <w:rsid w:val="40115953"/>
    <w:rsid w:val="4048103A"/>
    <w:rsid w:val="417E4AAB"/>
    <w:rsid w:val="435241E2"/>
    <w:rsid w:val="43745C62"/>
    <w:rsid w:val="439A60F8"/>
    <w:rsid w:val="439E3FA7"/>
    <w:rsid w:val="440B7615"/>
    <w:rsid w:val="44852366"/>
    <w:rsid w:val="44B32266"/>
    <w:rsid w:val="44FC64F4"/>
    <w:rsid w:val="46047F3F"/>
    <w:rsid w:val="464A656A"/>
    <w:rsid w:val="467F4585"/>
    <w:rsid w:val="470628CB"/>
    <w:rsid w:val="47223B5A"/>
    <w:rsid w:val="47555BD4"/>
    <w:rsid w:val="48147B6E"/>
    <w:rsid w:val="48DF51CB"/>
    <w:rsid w:val="48E12B50"/>
    <w:rsid w:val="48EC6878"/>
    <w:rsid w:val="48F826E7"/>
    <w:rsid w:val="499441BE"/>
    <w:rsid w:val="49A10769"/>
    <w:rsid w:val="4A2138F0"/>
    <w:rsid w:val="4A583887"/>
    <w:rsid w:val="4B520AEA"/>
    <w:rsid w:val="4B9F6E02"/>
    <w:rsid w:val="4BDF3031"/>
    <w:rsid w:val="4BFA16C1"/>
    <w:rsid w:val="4E6E48A8"/>
    <w:rsid w:val="4E8B4E11"/>
    <w:rsid w:val="4ECC43FA"/>
    <w:rsid w:val="4EEC036B"/>
    <w:rsid w:val="4F2055FC"/>
    <w:rsid w:val="501D2673"/>
    <w:rsid w:val="5125272A"/>
    <w:rsid w:val="51852833"/>
    <w:rsid w:val="51E76D04"/>
    <w:rsid w:val="52271F21"/>
    <w:rsid w:val="53555F0F"/>
    <w:rsid w:val="53C4024C"/>
    <w:rsid w:val="56784141"/>
    <w:rsid w:val="57E76F18"/>
    <w:rsid w:val="57EB0E7A"/>
    <w:rsid w:val="583C7AE0"/>
    <w:rsid w:val="58671A38"/>
    <w:rsid w:val="59213594"/>
    <w:rsid w:val="59216F96"/>
    <w:rsid w:val="59C74859"/>
    <w:rsid w:val="5A28081D"/>
    <w:rsid w:val="5ADD2499"/>
    <w:rsid w:val="5B9D2CCD"/>
    <w:rsid w:val="5D6B2974"/>
    <w:rsid w:val="5DE11544"/>
    <w:rsid w:val="5E375863"/>
    <w:rsid w:val="5E9A6CA2"/>
    <w:rsid w:val="5EE6252D"/>
    <w:rsid w:val="5F8030B6"/>
    <w:rsid w:val="5F837086"/>
    <w:rsid w:val="601C6768"/>
    <w:rsid w:val="610F35BE"/>
    <w:rsid w:val="62263207"/>
    <w:rsid w:val="62B22AE2"/>
    <w:rsid w:val="63121C38"/>
    <w:rsid w:val="63D65D72"/>
    <w:rsid w:val="63F4603A"/>
    <w:rsid w:val="67394C7D"/>
    <w:rsid w:val="68126B38"/>
    <w:rsid w:val="68291A1A"/>
    <w:rsid w:val="68397655"/>
    <w:rsid w:val="68443C0E"/>
    <w:rsid w:val="685C6397"/>
    <w:rsid w:val="690B3B0C"/>
    <w:rsid w:val="691B1594"/>
    <w:rsid w:val="6A17429C"/>
    <w:rsid w:val="6A567EA3"/>
    <w:rsid w:val="6AED2E74"/>
    <w:rsid w:val="6AEF30B7"/>
    <w:rsid w:val="6B173585"/>
    <w:rsid w:val="6B4B4368"/>
    <w:rsid w:val="6B91667D"/>
    <w:rsid w:val="6B943533"/>
    <w:rsid w:val="6C434E8B"/>
    <w:rsid w:val="6E557973"/>
    <w:rsid w:val="6EEB5D7F"/>
    <w:rsid w:val="6F0D6C22"/>
    <w:rsid w:val="6F47657F"/>
    <w:rsid w:val="6FF61308"/>
    <w:rsid w:val="70670707"/>
    <w:rsid w:val="70D940BC"/>
    <w:rsid w:val="71B81226"/>
    <w:rsid w:val="720E3691"/>
    <w:rsid w:val="7305111D"/>
    <w:rsid w:val="732764B3"/>
    <w:rsid w:val="73405A0E"/>
    <w:rsid w:val="753450A9"/>
    <w:rsid w:val="75B17510"/>
    <w:rsid w:val="75E5007C"/>
    <w:rsid w:val="761F3C4C"/>
    <w:rsid w:val="76F65786"/>
    <w:rsid w:val="77861774"/>
    <w:rsid w:val="77B43AFA"/>
    <w:rsid w:val="783207F7"/>
    <w:rsid w:val="78F75DC6"/>
    <w:rsid w:val="79300B45"/>
    <w:rsid w:val="794D3E18"/>
    <w:rsid w:val="79DC7CBF"/>
    <w:rsid w:val="79F3729A"/>
    <w:rsid w:val="7ACB0498"/>
    <w:rsid w:val="7AED0B4D"/>
    <w:rsid w:val="7B811BF5"/>
    <w:rsid w:val="7C1E4487"/>
    <w:rsid w:val="7C215E02"/>
    <w:rsid w:val="7C91278D"/>
    <w:rsid w:val="7CF23764"/>
    <w:rsid w:val="7D0C3A90"/>
    <w:rsid w:val="7D5F2148"/>
    <w:rsid w:val="7D8B3B19"/>
    <w:rsid w:val="7EFA76FF"/>
    <w:rsid w:val="7F7E7145"/>
    <w:rsid w:val="7F7F2C3F"/>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3"/>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Body Text"/>
    <w:basedOn w:val="1"/>
    <w:qFormat/>
    <w:uiPriority w:val="0"/>
    <w:pPr>
      <w:spacing w:line="360" w:lineRule="auto"/>
    </w:pPr>
    <w:rPr>
      <w:rFonts w:eastAsia="黑体"/>
      <w:sz w:val="28"/>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3">
    <w:name w:val="标题 2 Char"/>
    <w:link w:val="4"/>
    <w:qFormat/>
    <w:uiPriority w:val="0"/>
    <w:rPr>
      <w:rFonts w:ascii="Arial" w:hAnsi="Arial" w:eastAsia="楷体"/>
      <w:b/>
      <w:sz w:val="32"/>
    </w:rPr>
  </w:style>
  <w:style w:type="character" w:customStyle="1" w:styleId="14">
    <w:name w:val="font7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13881</Words>
  <Characters>14742</Characters>
  <Lines>0</Lines>
  <Paragraphs>0</Paragraphs>
  <TotalTime>0</TotalTime>
  <ScaleCrop>false</ScaleCrop>
  <LinksUpToDate>false</LinksUpToDate>
  <CharactersWithSpaces>14795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cp:lastPrinted>2023-04-11T03:53:00Z</cp:lastPrinted>
  <dcterms:modified xsi:type="dcterms:W3CDTF">2023-11-20T03:15:06Z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DE93F527BDB24FE5AE36947C6DBDEDF2_13</vt:lpwstr>
  </property>
</Properties>
</file>